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8F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一、总体情况</w:t>
      </w:r>
    </w:p>
    <w:p w14:paraId="2EC91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（一）主动公开情况</w:t>
      </w:r>
    </w:p>
    <w:p w14:paraId="69AF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年，我镇通过政府网站的形式发布各类信息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条，发布的政府信息主要涉及我镇的基本情况、信息动态、招标中标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、预决算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及其他涉及群众切身利益的主要事项。通过“城固文川”官方微信公众平台，主动依法公开工作动态、安全生产、便民政策等信息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条。</w:t>
      </w:r>
    </w:p>
    <w:p w14:paraId="704C3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（二）依申请公开情况</w:t>
      </w:r>
    </w:p>
    <w:p w14:paraId="3675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年，我镇未收到政府信息公开申请，无上年结转政府信息公开，无结转下年度继续办理情况。</w:t>
      </w:r>
    </w:p>
    <w:p w14:paraId="643B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（三）政府信息管理</w:t>
      </w:r>
    </w:p>
    <w:p w14:paraId="304B7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持续推进完善政府信息公开制度机制，严把政务公开内容和项目关，既防止该公开的不公开，又防止不该公开的乱公开。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无泄密事件发生。</w:t>
      </w:r>
    </w:p>
    <w:p w14:paraId="7B95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（四）平台建设</w:t>
      </w:r>
    </w:p>
    <w:p w14:paraId="3F20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镇安排专人对政府信息公开平台后台建设统一管理，政府信息公开统一对外发布。同时，我镇还通过公开栏、宣传横幅、电子屏、微信等媒介，将与群众息息相关的财政政策法规面向社会公开，切实保障了人民群众的知情权、参与权和监督权。</w:t>
      </w:r>
    </w:p>
    <w:p w14:paraId="52E25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（五）监督保障</w:t>
      </w:r>
    </w:p>
    <w:p w14:paraId="6C32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根据人事变动，及时调整充实镇政府信息公开领导小组，切实加强了政府信息公开的指导协调和督促检查，确保政府信息公开扎实、规范、高效开展，以实际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行动做到让政府放心、让群众满意。</w:t>
      </w:r>
    </w:p>
    <w:p w14:paraId="0B632E10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2921F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CF5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 w14:paraId="11E75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59F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481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本年 </w:t>
            </w:r>
          </w:p>
          <w:p w14:paraId="2295916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C7B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本年     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DDD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现行有效件数</w:t>
            </w:r>
          </w:p>
        </w:tc>
      </w:tr>
      <w:tr w14:paraId="514D7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881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CC9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C0FF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A4F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7245B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5A6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A2C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1D6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0CD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3ED26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6EC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45996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7B1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1D4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5C4D4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E56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BFD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32BBB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24B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51591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18E8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5CE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本年处理决定数量</w:t>
            </w:r>
          </w:p>
        </w:tc>
      </w:tr>
      <w:tr w14:paraId="00B9F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FA2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FEE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3874C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0EA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F78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29B02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251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6EDC1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377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AF6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4584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C2B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2A7B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 w14:paraId="3A6C65A0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936"/>
        <w:gridCol w:w="45"/>
        <w:gridCol w:w="2255"/>
        <w:gridCol w:w="522"/>
        <w:gridCol w:w="742"/>
        <w:gridCol w:w="742"/>
        <w:gridCol w:w="797"/>
        <w:gridCol w:w="950"/>
        <w:gridCol w:w="700"/>
        <w:gridCol w:w="685"/>
      </w:tblGrid>
      <w:tr w14:paraId="11EA4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7F5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513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331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申请人情况</w:t>
            </w:r>
          </w:p>
        </w:tc>
      </w:tr>
      <w:tr w14:paraId="1710E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C2D1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8E9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自然人</w:t>
            </w:r>
          </w:p>
        </w:tc>
        <w:tc>
          <w:tcPr>
            <w:tcW w:w="39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27E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402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总计</w:t>
            </w:r>
          </w:p>
        </w:tc>
      </w:tr>
      <w:tr w14:paraId="17F3A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E391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D0AE8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1B7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商业企业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29C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科研机构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A1D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社会公益组织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C04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法律服务机构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3C9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B4036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86A8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06D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56F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2AC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2D8E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58B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F37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02A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CC7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0E54B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7BD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17B0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9EE3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C8F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A30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B0E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C58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072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455AA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8B6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三、本年度办理结果</w:t>
            </w: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B03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（一）予以公开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A72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BBC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023C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4D2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ED2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F453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046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622FA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254388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504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96F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E79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09E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EDC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1B9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7FB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600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6D64F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A9196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FC3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（三）不予公开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4B0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1.属于国家秘密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3A3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D0E5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3E6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9EF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022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9A9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4A0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652F1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6302FA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A0E22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B1E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2.其他法律行政法规禁止公开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C14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DE1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3C3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3A1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4C1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8EE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B581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59E38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72E7B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30D988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262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3.危及“三安全一稳定”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6CC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996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401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972B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FDE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4BB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087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075B3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848A66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24F46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8FE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4.保护第三方合法权益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2FC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2BE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113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51C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6DA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933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5BA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133C4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BA258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3F0B4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9A9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5.属于三类内部事务信息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CAB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11F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070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514B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CE6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01D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4B7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0EDD7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8F565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F1072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5F9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6.属于四类过程性信息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93A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6C7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5E3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FC7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029F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6A9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848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3BFCA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27F4A7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591A9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E3E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7.属于行政执法案卷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C36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050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BE8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102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EE2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F78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172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1924A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7AA41A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A69A7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6A1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8.属于行政查询事项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2202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B24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7C3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6B6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DF3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C1D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FBB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44FB3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B625D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AB6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（四）无法提供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63A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1.本机关不掌握相关政府信息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FF7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82F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4AA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758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F1F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6BB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0C8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16CFC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6DDED7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0AD7F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F98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2.没有现成信息需要另行制作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02F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7DB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B43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3FD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A6A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E0B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1492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74949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C22FA1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E20FF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348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3.补正后申请内容仍不明确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F94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E0E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E74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046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CDA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BC3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115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7C414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35F18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D46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（五）不予处理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959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1.信访举报投诉类申请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62A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95F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695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206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A5B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B56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B6B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05A47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F6E20A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E88CB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7DF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2.重复申请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1D7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92DC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0DE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320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581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05B9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019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7DD00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112E4B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DC408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656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3.要求提供公开出版物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511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11C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2BF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C9E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5394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04A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A0BB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2CB31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15DAFE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326E6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9A2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4.无正当理由大量反复申请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5BC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AF1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0DD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9FC2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029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510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178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60F00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D54449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D79F5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4BE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178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B51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10B4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727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361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9C0F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AAB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75958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477D1F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A13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（六）其他处理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998231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1.申请人无正当理由逾期不补证、行政机关不再处理其政府信息公开申请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744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D56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B62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5CF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54E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46A4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F46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72040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598D17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8CB6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90DE7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2.申请人逾期未按收费通要求缴纳费用、行政机关不再处理其政府信息公开申请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CBE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581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A89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2D68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47A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1704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6BF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02947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4201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588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（七）总计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90D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080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EDC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C11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420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187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BA5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  <w:tr w14:paraId="1785A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393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508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四、结转下年度继续办理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7603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745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6E0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A10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D3C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364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62D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</w:tbl>
    <w:p w14:paraId="7E3DCD32">
      <w:pPr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5288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F66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44A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行政诉讼</w:t>
            </w:r>
          </w:p>
        </w:tc>
      </w:tr>
      <w:tr w14:paraId="6D54C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419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C52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27D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BE1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82A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2C6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99E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复议后起诉</w:t>
            </w:r>
          </w:p>
        </w:tc>
      </w:tr>
      <w:tr w14:paraId="172BF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FABB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ECA64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B5226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F6A7D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926AD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156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9D1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C22F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8DB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32E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427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05B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833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BC3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08C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总计</w:t>
            </w:r>
          </w:p>
        </w:tc>
      </w:tr>
      <w:tr w14:paraId="3C79C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425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F97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65C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ACE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4F8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46A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79D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D1E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453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34A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239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62F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FC7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223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9E39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0</w:t>
            </w:r>
          </w:p>
        </w:tc>
      </w:tr>
    </w:tbl>
    <w:p w14:paraId="2667D987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五、存在的主要问题及改进情况</w:t>
      </w:r>
    </w:p>
    <w:p w14:paraId="52DA1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，我镇持续推进政务公开工作，在重点领域信息发布、公开渠道拓展等方面取得一定成效，但对照标准化规范化要求仍存在薄弱环节：一是公开内容针对性有待提升，聚焦民生实事、村级事务等群众关切的实质性信息公开不够细化，部分信息仅停留在程序性告知层面；二是公开形式较为单一，虽已通过政府网站、微信公众号发布信息，但图解、短视频等群众喜闻乐见的解读形式运用较少，老年群体、外出务工人员等特殊群体信息触达率不足；三是公开时效性需进一步加强，部分动态类信息更新不够及时，与政务服务事项办理进度的同步公开衔接不够紧密。</w:t>
      </w:r>
    </w:p>
    <w:p w14:paraId="1313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下一步，我镇将针对性补齐短板，提升政务公开实效：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突出需求导向，聚焦惠民政策、财政资金使用、村集体经济发展等群众关心的重点，细化公开内容，增加实质性信息占比；</w:t>
      </w:r>
      <w:r>
        <w:rPr>
          <w:rFonts w:hint="default" w:ascii="楷体" w:hAnsi="楷体" w:eastAsia="楷体" w:cs="楷体"/>
          <w:b/>
          <w:bCs/>
          <w:sz w:val="32"/>
          <w:szCs w:val="32"/>
        </w:rPr>
        <w:t>二</w:t>
      </w:r>
      <w:r>
        <w:rPr>
          <w:rFonts w:hint="default" w:ascii="楷体" w:hAnsi="楷体" w:eastAsia="楷体" w:cs="楷体"/>
          <w:b/>
          <w:bCs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丰富公开形式，综合运用图文解读、政策问答、村社公示栏等线上线下渠道，借助县级融媒体中心资源扩大传播范围，确保信息覆盖不同群体；</w:t>
      </w:r>
      <w:r>
        <w:rPr>
          <w:rFonts w:hint="default" w:ascii="楷体" w:hAnsi="楷体" w:eastAsia="楷体" w:cs="楷体"/>
          <w:b/>
          <w:bCs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健全工作机制，明确信息公开责任分工和更新时限，建立常态化自查整改机制，推动政务公开与业务工作深度融合，切实提高群众对政务公开工作的满意度。</w:t>
      </w:r>
    </w:p>
    <w:p w14:paraId="04597CB5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六、其他需要报告的事项</w:t>
      </w:r>
    </w:p>
    <w:p w14:paraId="7811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本年度没有产生信息公开处理费，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无其他需要报告。</w:t>
      </w:r>
    </w:p>
    <w:p w14:paraId="6368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E86E4B5">
      <w:pPr>
        <w:ind w:firstLine="643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城固县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文川镇人民政府</w:t>
      </w:r>
    </w:p>
    <w:p w14:paraId="0800B0E6">
      <w:pPr>
        <w:spacing w:line="520" w:lineRule="exact"/>
        <w:ind w:firstLine="643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日  </w:t>
      </w:r>
    </w:p>
    <w:p w14:paraId="1D8F236D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174EC519">
      <w:pPr>
        <w:rPr>
          <w:rFonts w:hint="default" w:ascii="Times New Roman" w:hAnsi="Times New Roman" w:cs="Times New Roman"/>
          <w:b/>
          <w:bCs/>
          <w:color w:val="auto"/>
          <w:kern w:val="0"/>
          <w:sz w:val="36"/>
          <w:szCs w:val="36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616A7E-9007-4B9D-9184-0B84DCD420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01C9E3-B802-4FEB-95EE-47701E2BB3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44AECCD-F89C-4A28-BF1B-A8F86BE440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32F6474-BB0A-4F2B-9B17-2CFA23BC2A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C684CCD-01F2-4A8E-967C-4B58942BCE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7C2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F2963F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F2963F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NDhlMDk4ZjE0MDEzYmQ3ZTA3MzNjMTE4N2JjZWEifQ=="/>
  </w:docVars>
  <w:rsids>
    <w:rsidRoot w:val="72112FEC"/>
    <w:rsid w:val="001650C1"/>
    <w:rsid w:val="00205A19"/>
    <w:rsid w:val="00290F7C"/>
    <w:rsid w:val="004B2390"/>
    <w:rsid w:val="00661DB5"/>
    <w:rsid w:val="00676CA2"/>
    <w:rsid w:val="007C58F8"/>
    <w:rsid w:val="00AF0BE7"/>
    <w:rsid w:val="00B469F5"/>
    <w:rsid w:val="00D52781"/>
    <w:rsid w:val="00E40588"/>
    <w:rsid w:val="00E4235A"/>
    <w:rsid w:val="00E85451"/>
    <w:rsid w:val="052632DC"/>
    <w:rsid w:val="059E498B"/>
    <w:rsid w:val="05B468F6"/>
    <w:rsid w:val="068F5742"/>
    <w:rsid w:val="0697204D"/>
    <w:rsid w:val="12363B81"/>
    <w:rsid w:val="126501C2"/>
    <w:rsid w:val="12E9593A"/>
    <w:rsid w:val="136E5CC6"/>
    <w:rsid w:val="18E86BA8"/>
    <w:rsid w:val="19C56242"/>
    <w:rsid w:val="1D0B0871"/>
    <w:rsid w:val="229D7818"/>
    <w:rsid w:val="24E248A2"/>
    <w:rsid w:val="2B304245"/>
    <w:rsid w:val="2BDA0CFF"/>
    <w:rsid w:val="2CE251B7"/>
    <w:rsid w:val="2D017801"/>
    <w:rsid w:val="2D900E14"/>
    <w:rsid w:val="2EAD04CA"/>
    <w:rsid w:val="31055907"/>
    <w:rsid w:val="310F4729"/>
    <w:rsid w:val="32FC3372"/>
    <w:rsid w:val="348316F8"/>
    <w:rsid w:val="34E95C12"/>
    <w:rsid w:val="35CB4BE7"/>
    <w:rsid w:val="3A2B327E"/>
    <w:rsid w:val="3AA041AB"/>
    <w:rsid w:val="3B0B47CB"/>
    <w:rsid w:val="473422DC"/>
    <w:rsid w:val="48B57DC7"/>
    <w:rsid w:val="4F840219"/>
    <w:rsid w:val="5509653F"/>
    <w:rsid w:val="55D3049A"/>
    <w:rsid w:val="5AA41389"/>
    <w:rsid w:val="5C794B2E"/>
    <w:rsid w:val="5DBF0D06"/>
    <w:rsid w:val="62E67015"/>
    <w:rsid w:val="632C3E31"/>
    <w:rsid w:val="644C6FB4"/>
    <w:rsid w:val="65903103"/>
    <w:rsid w:val="6C356CB5"/>
    <w:rsid w:val="6F5F0D2E"/>
    <w:rsid w:val="70083165"/>
    <w:rsid w:val="72112FEC"/>
    <w:rsid w:val="75F81A0F"/>
    <w:rsid w:val="765545DD"/>
    <w:rsid w:val="7BE52501"/>
    <w:rsid w:val="7DA8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Emphasis"/>
    <w:basedOn w:val="6"/>
    <w:qFormat/>
    <w:uiPriority w:val="0"/>
    <w:rPr>
      <w:i/>
      <w:iCs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676</Words>
  <Characters>685</Characters>
  <Lines>16</Lines>
  <Paragraphs>4</Paragraphs>
  <TotalTime>526</TotalTime>
  <ScaleCrop>false</ScaleCrop>
  <LinksUpToDate>false</LinksUpToDate>
  <CharactersWithSpaces>691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2024-01-29T06:17:00Z</dcterms:created>
  <dc:creator>Administrator</dc:creator>
  <cp:lastModifiedBy>Administrator</cp:lastModifiedBy>
  <cp:lastPrinted>2025-01-22T07:13:00Z</cp:lastPrinted>
  <dcterms:modified xsi:type="dcterms:W3CDTF">2026-01-19T08:26:09Z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DA523D92DEF84DD0AED5851C1CF0B3BE_13</vt:lpwstr>
  </property>
  <property fmtid="{D5CDD505-2E9C-101B-9397-08002B2CF9AE}" pid="4" name="KSOTemplateDocerSaveRecord">
    <vt:lpwstr>eyJoZGlkIjoiNTgxNmJiNTBmMTEwOTMwMWU2ZjhkMTY3MTBlNjFhMDgiLCJ1c2VySWQiOiIyMzIzODY4MTgifQ==</vt:lpwstr>
  </property>
</Properties>
</file>