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eastAsia="zh-CN"/>
        </w:rPr>
      </w:pPr>
    </w:p>
    <w:p w14:paraId="777C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eastAsia="zh-CN"/>
        </w:rPr>
      </w:pPr>
    </w:p>
    <w:p w14:paraId="07E7A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城固县教育体育局</w:t>
      </w:r>
    </w:p>
    <w:p w14:paraId="14D97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政府信息公开工作年度报告</w:t>
      </w:r>
    </w:p>
    <w:p w14:paraId="67F5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</w:p>
    <w:p w14:paraId="0310F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《中华人民共和国政府信息公开条例》和《中华人民共和国政府信息公开工作年度报告格式》相关规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定，和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县政府《关于做好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2025年度政府信息公开报告编制发布工作的通知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部署要求，城固县教育体育局坚持以公开为常态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扎实推进政府信息公开各项工作，全面提升教育体育领域政务公开规范化、标准化，切实保障群众的知情权、参与权和监督权。现将我局202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年信息公开工作情况报告如下：</w:t>
      </w:r>
    </w:p>
    <w:p w14:paraId="2EF6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color w:val="auto"/>
          <w:kern w:val="2"/>
          <w:sz w:val="32"/>
          <w:szCs w:val="32"/>
          <w:lang w:val="en-US" w:eastAsia="zh-CN" w:bidi="ar-SA"/>
        </w:rPr>
        <w:t>一、总体情况</w:t>
      </w:r>
    </w:p>
    <w:p w14:paraId="28D1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（一）主动公开情况</w:t>
      </w:r>
    </w:p>
    <w:p w14:paraId="17F12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我局严格落实政府信息公开相关规定，主动、依法公开各类政务信息，规范工作流程，强化保密审查与管理。2025年，通过城固县人民政府网站发布信息145条，依托微信公众号推送图文信息765余条，全面精准呈现教育体育领域工作动态。</w:t>
      </w:r>
    </w:p>
    <w:p w14:paraId="2A8F3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（二）依申请公开情况</w:t>
      </w:r>
    </w:p>
    <w:p w14:paraId="73CE2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2025年度，我局未收到企事业单位及群众提出的政府信息公开申请，依申请公开受理渠道始终保持畅通，做好应急响应准备。</w:t>
      </w:r>
    </w:p>
    <w:p w14:paraId="3B6BA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（三）政府信息管理情况</w:t>
      </w:r>
    </w:p>
    <w:p w14:paraId="2E765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我局高度重视政府信息管理，深化信息公开与政务服务融合衔接，扎实推进决策、执行、结果、管理、服务“五公开”。明确专人负责信息编辑、审核、发布全流程管理，细化公开内容、范围、形式及时限，严格执行保密审查制度，确保信息公开工作制度化、规范化落地，主动接受社会各界监督。</w:t>
      </w:r>
    </w:p>
    <w:p w14:paraId="46BF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（四）平台建设情况</w:t>
      </w:r>
    </w:p>
    <w:p w14:paraId="48AC4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持续发挥党务政务公开栏、展板、电子显示屏等传统载体作业，进一步拓展“两微一端”新媒体公开渠道，深耕“城固教育体育局”微信公众号核心阵地。严格落实内容发布“三审三校”制度，常态化开展平台信息更新维护，保障公开渠道高效稳定运行。</w:t>
      </w:r>
    </w:p>
    <w:p w14:paraId="2EB8E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（五）监督保障情况</w:t>
      </w:r>
    </w:p>
    <w:p w14:paraId="33124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将政务公开纳入局年度重点工作，严格贯彻《中华人民共和国政府信息公开条例》，健全工作规范、完善运行机制、强化人员业务培训。扎实做好教育体育信息发布、政策解读、回应关切及公众参与等工作，及时更新完善政府信息公开指南，畅通依申请公开受理渠道，公布投诉举报电话，主动接受群众对信息公开工作的社会评议。</w:t>
      </w:r>
    </w:p>
    <w:p w14:paraId="694E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2025年，本单位无政府信息公开工作责任追究情况发生。</w:t>
      </w:r>
    </w:p>
    <w:p w14:paraId="44E97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05910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9C2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第二十条第（一）项</w:t>
            </w:r>
          </w:p>
        </w:tc>
      </w:tr>
      <w:tr w14:paraId="44E3E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D6B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16D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330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</w:t>
            </w:r>
          </w:p>
          <w:p w14:paraId="0C0DE8A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929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现行有效件数</w:t>
            </w:r>
          </w:p>
        </w:tc>
      </w:tr>
      <w:tr w14:paraId="21A20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0FA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37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31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CD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5AB5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04E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B8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48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55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7619F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991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第二十条第（五）项</w:t>
            </w:r>
          </w:p>
        </w:tc>
      </w:tr>
      <w:tr w14:paraId="444B3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0A6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404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本年处理决定数量</w:t>
            </w:r>
          </w:p>
        </w:tc>
      </w:tr>
      <w:tr w14:paraId="1EA46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31B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AB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6766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991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第二十条第（六）项</w:t>
            </w:r>
          </w:p>
        </w:tc>
      </w:tr>
      <w:tr w14:paraId="10D58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65A5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971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本年处理决定数量</w:t>
            </w:r>
          </w:p>
        </w:tc>
      </w:tr>
      <w:tr w14:paraId="7D194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396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03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0034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9FF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26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ECD8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EFF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第二十条第（八）项</w:t>
            </w:r>
          </w:p>
        </w:tc>
      </w:tr>
      <w:tr w14:paraId="3DE5E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E32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1B4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本年收费金额（单位：万元）</w:t>
            </w:r>
          </w:p>
        </w:tc>
      </w:tr>
      <w:tr w14:paraId="1D2A5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A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7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09AFD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三、收到和处理政府信息公开申请情况   </w:t>
      </w:r>
    </w:p>
    <w:tbl>
      <w:tblPr>
        <w:tblStyle w:val="6"/>
        <w:tblW w:w="82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49"/>
        <w:gridCol w:w="1908"/>
        <w:gridCol w:w="506"/>
        <w:gridCol w:w="673"/>
        <w:gridCol w:w="673"/>
        <w:gridCol w:w="715"/>
        <w:gridCol w:w="832"/>
        <w:gridCol w:w="642"/>
        <w:gridCol w:w="620"/>
      </w:tblGrid>
      <w:tr w14:paraId="62768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32B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6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6B7A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申请人情况</w:t>
            </w:r>
          </w:p>
        </w:tc>
      </w:tr>
      <w:tr w14:paraId="10B6B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E32E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643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自然人</w:t>
            </w:r>
          </w:p>
        </w:tc>
        <w:tc>
          <w:tcPr>
            <w:tcW w:w="35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2D4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法人或其他组织</w:t>
            </w:r>
          </w:p>
        </w:tc>
        <w:tc>
          <w:tcPr>
            <w:tcW w:w="6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62C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</w:tr>
      <w:tr w14:paraId="3ADEA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C967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3EB01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D8F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商业企业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94A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科研机构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E9B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社会公益组织</w:t>
            </w:r>
          </w:p>
        </w:tc>
        <w:tc>
          <w:tcPr>
            <w:tcW w:w="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431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法律服务机构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BAB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9CBEE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39F1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107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20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ACF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E84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160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1D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C5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725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B154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7C8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765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FA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C0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D7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A1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9F7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3B9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DAD2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0FE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三、本年度办理结果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39F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（一）予以公开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D45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92F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2E9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306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D75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B90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1F5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0FD5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74C093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FDD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742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9C7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6DF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7B9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561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38B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8E8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49AF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37A31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CE0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（三）不予公开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8BF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1.属于国家秘密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A61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776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219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42F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D0C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253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475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CB9A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2C49C2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5792E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4E4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2.其他法律行政法规禁止公开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1F4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62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D5B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5F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179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B0E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340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635B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24591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302E2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391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3.危及“三安全一稳定”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51B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2B1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E27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C41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D49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84D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20A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73707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E3F29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F7561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48B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4.保护第三方合法权益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479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1C1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EB0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D11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1D3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A48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24C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5ECD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758473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88163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F39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5.属于三类内部事务信息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518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F28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917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A26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9A7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92A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252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0D66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151A9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8BD78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C09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6.属于四类过程性信息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A3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D02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483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2E9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2F4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EAE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832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BA9E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3829C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8CA9E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A08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7.属于行政执法案卷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D7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D21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707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246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D1F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C22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4EB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77D2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62FDD8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16B76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09E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8.属于行政查询事项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702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DBA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B95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55B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0E5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A06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3D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927B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1F6428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1C7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（四）无法提供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9B7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1.本机关不掌握相关政府信息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14E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8D9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BB5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0F7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4DB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723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F93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8F87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E25C27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7AC1E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4BC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2.没有现成信息需要另行制作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2E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DA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42F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031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F39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67E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901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C434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94A18E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7B9C4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C96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3.补正后申请内容仍不明确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38A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7C0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84CE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24A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7B5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95F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5F5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7827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4FEB7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AE7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（五）不予处理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18C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1.信访举报投诉类申请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828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4A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683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A34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690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595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24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7487E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7F93A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A95F8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7C2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2.重复申请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9DC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39A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539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0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BA0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479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9F2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710C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A2812A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FEC79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521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3.要求提供公开出版物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489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26B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4F3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73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B67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71C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250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9E5E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45277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E280B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303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4.无正当理由大量反复申请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A68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9A0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ADD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128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899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0C2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BF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CC85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61E21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D9AE54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4CD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38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520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AD5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068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EBC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AAE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E1A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DCA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4D6BD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ECB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（六）其他处理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6EB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CF3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2F4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813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FEF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D60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83F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AFE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0064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C82DD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549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38F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2.申请人逾期未按收费通要求缴纳费用、行政机关不再处理其政府信息公开申请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067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06E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E0D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0D7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B9B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CFF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DA2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0713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E1F9F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2FB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（七）总计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CF6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E0C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08C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122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AD8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396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B69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0861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1E6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四、结转下年度继续办理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D36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E63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F41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FA8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BE9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94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255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51C07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825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55"/>
        <w:gridCol w:w="556"/>
        <w:gridCol w:w="557"/>
        <w:gridCol w:w="594"/>
        <w:gridCol w:w="519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14:paraId="6BAAA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34B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行政复议</w:t>
            </w:r>
          </w:p>
        </w:tc>
        <w:tc>
          <w:tcPr>
            <w:tcW w:w="559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514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行政诉讼</w:t>
            </w:r>
          </w:p>
        </w:tc>
      </w:tr>
      <w:tr w14:paraId="3F418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77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396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5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FDE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5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173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278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27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5DE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未经复议直接起诉</w:t>
            </w:r>
          </w:p>
        </w:tc>
        <w:tc>
          <w:tcPr>
            <w:tcW w:w="28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52F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复议后起诉</w:t>
            </w:r>
          </w:p>
        </w:tc>
      </w:tr>
      <w:tr w14:paraId="65830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6C6C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02B48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E2CB6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FF327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747D8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F61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979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8FB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EE0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0FC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6D4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7FD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E1A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C13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0BE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</w:tr>
      <w:tr w14:paraId="532B7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4DE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1C6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78B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E3A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C95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16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13E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BDA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EFF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A30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9D1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86E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78C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DA8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94A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1C6DE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存在的主要问题及改进情况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0E229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2025年，我局政府信息公开工作取得了一定成效，但也存在一些薄弱环节：主要是公开信息质量还有待提高，政府网站部分公开内容为追求便捷，存在直接引用微信公众号信息的现象。下一步，我局继续全面对照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《中华人民共和国政府信息公开条例》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，依法主动公开，并做好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站、微信公众号等新媒体线上信息公开与线下宣传栏、宣传册等有效结合，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全面有效地推进政府信息公开工作。</w:t>
      </w:r>
    </w:p>
    <w:p w14:paraId="40160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六、其他需要报告的事项</w:t>
      </w:r>
    </w:p>
    <w:p w14:paraId="6A038DA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未收取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信息处理费，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无其他事项需要报告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1DCA9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541C2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B14C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城固县教育体育局</w:t>
      </w:r>
    </w:p>
    <w:p w14:paraId="5C614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2026年1月20日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B2E4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2FE66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2FE66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4230F"/>
    <w:rsid w:val="03E37CED"/>
    <w:rsid w:val="07B71CC1"/>
    <w:rsid w:val="08B92268"/>
    <w:rsid w:val="0A1330F2"/>
    <w:rsid w:val="230E5B98"/>
    <w:rsid w:val="259A1C3E"/>
    <w:rsid w:val="2E930A3E"/>
    <w:rsid w:val="485523A2"/>
    <w:rsid w:val="4AB4230F"/>
    <w:rsid w:val="62F6339B"/>
    <w:rsid w:val="63D93523"/>
    <w:rsid w:val="65DE5228"/>
    <w:rsid w:val="70D56CE6"/>
    <w:rsid w:val="75371E82"/>
    <w:rsid w:val="7C4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1938</Words>
  <Characters>1985</Characters>
  <Lines>0</Lines>
  <Paragraphs>0</Paragraphs>
  <TotalTime>297</TotalTime>
  <ScaleCrop>false</ScaleCrop>
  <LinksUpToDate>false</LinksUpToDate>
  <CharactersWithSpaces>2044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2025-01-15T09:44:00Z</dcterms:created>
  <dc:creator>梧桐树</dc:creator>
  <cp:lastModifiedBy>ㄗ此去_经年</cp:lastModifiedBy>
  <cp:lastPrinted>2026-01-21T02:46:49Z</cp:lastPrinted>
  <dcterms:modified xsi:type="dcterms:W3CDTF">2026-01-21T06:51:35Z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6DCD061FCF09427E9359D736F8207943_13</vt:lpwstr>
  </property>
  <property fmtid="{D5CDD505-2E9C-101B-9397-08002B2CF9AE}" pid="4" name="KSOTemplateDocerSaveRecord">
    <vt:lpwstr>eyJoZGlkIjoiM2VlNWU4YWQzYTVlNDkzMGE2MTcyM2U4YzMyNzMwY2UiLCJ1c2VySWQiOiI3Njk4MjEwNTMifQ==</vt:lpwstr>
  </property>
</Properties>
</file>