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785BA">
      <w:pPr>
        <w:jc w:val="center"/>
        <w:rPr>
          <w:rFonts w:ascii="宋体" w:hAnsi="宋体" w:cs="宋体"/>
          <w:b/>
          <w:bCs/>
          <w:sz w:val="44"/>
          <w:szCs w:val="44"/>
        </w:rPr>
      </w:pPr>
    </w:p>
    <w:p w14:paraId="7BDC6549">
      <w:pPr>
        <w:pStyle w:val="3"/>
      </w:pPr>
    </w:p>
    <w:p w14:paraId="2E1CBE9A">
      <w:pPr>
        <w:jc w:val="center"/>
        <w:rPr>
          <w:rFonts w:ascii="宋体" w:hAnsi="宋体" w:cs="宋体"/>
          <w:b/>
          <w:bCs/>
          <w:sz w:val="44"/>
          <w:szCs w:val="44"/>
        </w:rPr>
      </w:pPr>
    </w:p>
    <w:p w14:paraId="76CDA52E">
      <w:pPr>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城固县供销合作社联合社</w:t>
      </w:r>
    </w:p>
    <w:p w14:paraId="5984C9E2">
      <w:pPr>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2023年度部门决算</w:t>
      </w:r>
    </w:p>
    <w:p w14:paraId="18582A5D">
      <w:pPr>
        <w:spacing w:line="560" w:lineRule="exact"/>
        <w:jc w:val="center"/>
        <w:rPr>
          <w:rFonts w:hint="eastAsia" w:ascii="楷体" w:hAnsi="楷体" w:eastAsia="楷体" w:cs="楷体"/>
          <w:sz w:val="52"/>
          <w:szCs w:val="52"/>
        </w:rPr>
      </w:pPr>
    </w:p>
    <w:p w14:paraId="339B5E97">
      <w:pPr>
        <w:spacing w:line="560" w:lineRule="exact"/>
        <w:jc w:val="center"/>
        <w:rPr>
          <w:rFonts w:hint="eastAsia" w:ascii="楷体" w:hAnsi="楷体" w:eastAsia="楷体" w:cs="楷体"/>
          <w:sz w:val="52"/>
          <w:szCs w:val="52"/>
        </w:rPr>
      </w:pPr>
    </w:p>
    <w:p w14:paraId="3862AEE2">
      <w:pPr>
        <w:spacing w:line="560" w:lineRule="exact"/>
        <w:jc w:val="center"/>
        <w:rPr>
          <w:rFonts w:hint="eastAsia" w:ascii="方正小标宋简体" w:hAnsi="方正小标宋简体" w:eastAsia="方正小标宋简体" w:cs="方正小标宋简体"/>
          <w:sz w:val="52"/>
          <w:szCs w:val="52"/>
        </w:rPr>
      </w:pPr>
    </w:p>
    <w:p w14:paraId="61FC527A">
      <w:pPr>
        <w:spacing w:line="560" w:lineRule="exact"/>
        <w:jc w:val="center"/>
        <w:rPr>
          <w:rFonts w:ascii="宋体" w:hAnsi="宋体" w:cs="宋体"/>
          <w:b/>
          <w:bCs/>
          <w:sz w:val="44"/>
          <w:szCs w:val="44"/>
        </w:rPr>
      </w:pPr>
    </w:p>
    <w:p w14:paraId="10163AC8">
      <w:pPr>
        <w:spacing w:line="560" w:lineRule="exact"/>
        <w:jc w:val="center"/>
        <w:rPr>
          <w:rFonts w:ascii="宋体" w:hAnsi="宋体" w:cs="宋体"/>
          <w:b/>
          <w:bCs/>
          <w:sz w:val="44"/>
          <w:szCs w:val="44"/>
        </w:rPr>
      </w:pPr>
    </w:p>
    <w:p w14:paraId="08E2AB72">
      <w:pPr>
        <w:spacing w:line="560" w:lineRule="exact"/>
        <w:jc w:val="center"/>
        <w:rPr>
          <w:rFonts w:ascii="宋体" w:hAnsi="宋体" w:cs="宋体"/>
          <w:b/>
          <w:bCs/>
          <w:sz w:val="44"/>
          <w:szCs w:val="44"/>
        </w:rPr>
      </w:pPr>
    </w:p>
    <w:p w14:paraId="5049EE28">
      <w:pPr>
        <w:spacing w:line="560" w:lineRule="exact"/>
        <w:rPr>
          <w:rFonts w:ascii="宋体" w:hAnsi="宋体" w:cs="宋体"/>
          <w:b/>
          <w:bCs/>
          <w:sz w:val="44"/>
          <w:szCs w:val="44"/>
        </w:rPr>
      </w:pPr>
    </w:p>
    <w:p w14:paraId="561E1AFD">
      <w:pPr>
        <w:spacing w:line="560" w:lineRule="exact"/>
        <w:rPr>
          <w:rFonts w:ascii="宋体" w:hAnsi="宋体" w:cs="宋体"/>
          <w:b/>
          <w:bCs/>
          <w:sz w:val="44"/>
          <w:szCs w:val="44"/>
        </w:rPr>
      </w:pPr>
    </w:p>
    <w:p w14:paraId="3CD15524">
      <w:pPr>
        <w:spacing w:line="560" w:lineRule="exact"/>
        <w:rPr>
          <w:rFonts w:ascii="宋体" w:hAnsi="宋体" w:cs="宋体"/>
          <w:b/>
          <w:bCs/>
          <w:sz w:val="44"/>
          <w:szCs w:val="44"/>
        </w:rPr>
      </w:pPr>
    </w:p>
    <w:p w14:paraId="2A541FC5">
      <w:pPr>
        <w:spacing w:line="560" w:lineRule="exact"/>
        <w:rPr>
          <w:rFonts w:ascii="宋体" w:hAnsi="宋体" w:cs="宋体"/>
          <w:b/>
          <w:bCs/>
          <w:sz w:val="44"/>
          <w:szCs w:val="44"/>
        </w:rPr>
      </w:pPr>
    </w:p>
    <w:p w14:paraId="4647B54A">
      <w:pPr>
        <w:spacing w:line="560" w:lineRule="exact"/>
        <w:rPr>
          <w:rFonts w:hint="eastAsia" w:ascii="宋体" w:hAnsi="宋体" w:cs="宋体"/>
          <w:b/>
          <w:bCs/>
          <w:sz w:val="44"/>
          <w:szCs w:val="44"/>
        </w:rPr>
      </w:pPr>
    </w:p>
    <w:p w14:paraId="64318A5D">
      <w:pPr>
        <w:spacing w:line="560" w:lineRule="exact"/>
        <w:rPr>
          <w:rFonts w:ascii="宋体" w:hAnsi="宋体" w:cs="宋体"/>
          <w:b/>
          <w:bCs/>
          <w:sz w:val="44"/>
          <w:szCs w:val="44"/>
        </w:rPr>
      </w:pPr>
    </w:p>
    <w:p w14:paraId="2C010297">
      <w:pPr>
        <w:spacing w:line="560" w:lineRule="exact"/>
        <w:rPr>
          <w:rFonts w:ascii="宋体" w:hAnsi="宋体" w:cs="宋体"/>
          <w:b/>
          <w:bCs/>
          <w:sz w:val="44"/>
          <w:szCs w:val="44"/>
        </w:rPr>
      </w:pPr>
    </w:p>
    <w:p w14:paraId="4B8017B1">
      <w:pPr>
        <w:spacing w:line="560" w:lineRule="exact"/>
        <w:rPr>
          <w:rFonts w:ascii="宋体" w:hAnsi="宋体" w:cs="宋体"/>
          <w:b/>
          <w:bCs/>
          <w:sz w:val="44"/>
          <w:szCs w:val="44"/>
        </w:rPr>
      </w:pPr>
    </w:p>
    <w:p w14:paraId="518981A1">
      <w:pPr>
        <w:spacing w:line="400" w:lineRule="exact"/>
        <w:ind w:firstLine="2570" w:firstLineChars="800"/>
        <w:rPr>
          <w:rFonts w:ascii="宋体" w:hAnsi="宋体" w:cs="宋体"/>
          <w:b/>
          <w:bCs/>
          <w:sz w:val="32"/>
          <w:szCs w:val="32"/>
        </w:rPr>
      </w:pPr>
    </w:p>
    <w:p w14:paraId="0739F5EA">
      <w:pPr>
        <w:spacing w:line="400" w:lineRule="exact"/>
        <w:ind w:firstLine="2570" w:firstLineChars="800"/>
        <w:rPr>
          <w:rFonts w:hint="eastAsia" w:ascii="宋体" w:hAnsi="宋体" w:cs="宋体"/>
          <w:b/>
          <w:bCs/>
          <w:sz w:val="32"/>
          <w:szCs w:val="32"/>
        </w:rPr>
      </w:pPr>
    </w:p>
    <w:p w14:paraId="11DC2B1C">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保密审查情况：</w:t>
      </w:r>
      <w:r>
        <w:rPr>
          <w:rFonts w:hint="eastAsia" w:ascii="宋体" w:hAnsi="宋体" w:cs="宋体"/>
          <w:b/>
          <w:bCs/>
          <w:sz w:val="32"/>
          <w:szCs w:val="32"/>
          <w:lang w:val="en-US" w:eastAsia="zh-CN"/>
        </w:rPr>
        <w:t>已审查</w:t>
      </w:r>
    </w:p>
    <w:p w14:paraId="45C14BFC">
      <w:pPr>
        <w:spacing w:line="400" w:lineRule="exact"/>
        <w:jc w:val="center"/>
        <w:rPr>
          <w:rFonts w:ascii="宋体" w:hAnsi="宋体" w:cs="宋体"/>
          <w:b/>
          <w:bCs/>
          <w:sz w:val="32"/>
          <w:szCs w:val="32"/>
        </w:rPr>
      </w:pPr>
    </w:p>
    <w:p w14:paraId="350E71B6">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主要负责人审签情况：</w:t>
      </w:r>
      <w:r>
        <w:rPr>
          <w:rFonts w:hint="eastAsia" w:ascii="宋体" w:hAnsi="宋体" w:cs="宋体"/>
          <w:b/>
          <w:bCs/>
          <w:sz w:val="32"/>
          <w:szCs w:val="32"/>
          <w:lang w:val="en-US" w:eastAsia="zh-CN"/>
        </w:rPr>
        <w:t>已审签</w:t>
      </w:r>
    </w:p>
    <w:p w14:paraId="2FF67422">
      <w:pPr>
        <w:spacing w:line="400" w:lineRule="exact"/>
        <w:ind w:firstLine="2088" w:firstLineChars="650"/>
        <w:rPr>
          <w:rFonts w:hint="eastAsia" w:ascii="宋体" w:hAnsi="宋体" w:cs="宋体"/>
          <w:b/>
          <w:bCs/>
          <w:sz w:val="32"/>
          <w:szCs w:val="32"/>
        </w:rPr>
      </w:pPr>
    </w:p>
    <w:p w14:paraId="143582FD">
      <w:pPr>
        <w:spacing w:line="400" w:lineRule="exact"/>
        <w:rPr>
          <w:rFonts w:ascii="黑体" w:hAnsi="宋体" w:eastAsia="黑体"/>
          <w:bCs/>
          <w:color w:val="000000"/>
          <w:kern w:val="0"/>
          <w:sz w:val="36"/>
          <w:szCs w:val="36"/>
        </w:rPr>
        <w:sectPr>
          <w:footerReference r:id="rId3" w:type="default"/>
          <w:pgSz w:w="11906" w:h="16838"/>
          <w:pgMar w:top="1440" w:right="1800" w:bottom="1440" w:left="1800" w:header="851" w:footer="992" w:gutter="0"/>
          <w:pgNumType w:fmt="decimal" w:start="1"/>
          <w:cols w:space="720" w:num="1"/>
          <w:docGrid w:type="lines" w:linePitch="315" w:charSpace="0"/>
        </w:sectPr>
      </w:pPr>
    </w:p>
    <w:p w14:paraId="7E64874A">
      <w:pPr>
        <w:widowControl/>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14:paraId="3AD15B41">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14:paraId="7A52F3B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一、部门（单位）主要职责及内设机构</w:t>
      </w:r>
    </w:p>
    <w:p w14:paraId="68041B8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14:paraId="0D4F063D">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三、部门（单位）人员情况</w:t>
      </w:r>
    </w:p>
    <w:p w14:paraId="4BED8483">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2023年度部门决算情况说明</w:t>
      </w:r>
    </w:p>
    <w:p w14:paraId="291771A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14:paraId="29D55BF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14:paraId="2D330180">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14:paraId="4DAE125E">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14:paraId="7A78DCE3">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14:paraId="3319C6B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14:paraId="45D13E14">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七、政府性基金预算财政拨款收入支出决算情况说明 </w:t>
      </w:r>
    </w:p>
    <w:p w14:paraId="0B161018">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八、国有资本经营预算财政拨款支出决算情况说明</w:t>
      </w:r>
    </w:p>
    <w:p w14:paraId="31D1BAA4">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九、财政拨款“三公”经费及会议费、培训费支出决算情况说明  </w:t>
      </w:r>
    </w:p>
    <w:p w14:paraId="3A9C584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14:paraId="50BCC46B">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14:paraId="2FDC710E">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14:paraId="29FFD757">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14:paraId="3B71BFED">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十四、其他需要说明的情况</w:t>
      </w:r>
    </w:p>
    <w:p w14:paraId="02D83D95">
      <w:pPr>
        <w:widowControl/>
        <w:jc w:val="center"/>
        <w:rPr>
          <w:rFonts w:hint="eastAsia" w:ascii="方正小标宋简体" w:hAnsi="方正小标宋简体" w:eastAsia="方正小标宋简体" w:cs="方正小标宋简体"/>
          <w:color w:val="000000"/>
          <w:kern w:val="0"/>
          <w:sz w:val="32"/>
          <w:szCs w:val="32"/>
        </w:rPr>
      </w:pPr>
    </w:p>
    <w:p w14:paraId="17EAB3A3">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2023年度部门决算表</w:t>
      </w:r>
    </w:p>
    <w:p w14:paraId="6207364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14:paraId="40B97656">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14:paraId="1FA7A75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14:paraId="0EB91F5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14:paraId="261154F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14:paraId="53ED871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14:paraId="3AC2297A">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七、政府性基金预算财政拨款收入支出决算表 </w:t>
      </w:r>
    </w:p>
    <w:p w14:paraId="7D38E0A6">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八、国有资本经营预算财政拨款支出决算表</w:t>
      </w:r>
    </w:p>
    <w:p w14:paraId="6DECF2FA">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九、财政拨款“三公”经费及会议费、培训费支出决算表 </w:t>
      </w:r>
    </w:p>
    <w:p w14:paraId="58C25632">
      <w:pPr>
        <w:widowControl/>
        <w:jc w:val="center"/>
        <w:rPr>
          <w:rFonts w:hint="eastAsia" w:ascii="方正小标宋简体" w:hAnsi="方正小标宋简体" w:eastAsia="方正小标宋简体" w:cs="方正小标宋简体"/>
          <w:color w:val="000000"/>
          <w:kern w:val="0"/>
          <w:sz w:val="32"/>
          <w:szCs w:val="32"/>
        </w:rPr>
      </w:pPr>
    </w:p>
    <w:p w14:paraId="756C729A">
      <w:pPr>
        <w:widowControl/>
        <w:jc w:val="center"/>
        <w:rPr>
          <w:rFonts w:hint="eastAsia" w:ascii="方正小标宋简体" w:hAnsi="方正小标宋简体" w:eastAsia="方正小标宋简体" w:cs="方正小标宋简体"/>
          <w:color w:val="000000"/>
          <w:kern w:val="0"/>
          <w:sz w:val="32"/>
          <w:szCs w:val="32"/>
        </w:rPr>
      </w:pPr>
    </w:p>
    <w:p w14:paraId="7ACA4C2C">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14:paraId="7DEDE1AF">
      <w:pPr>
        <w:widowControl/>
        <w:jc w:val="center"/>
        <w:rPr>
          <w:rFonts w:hint="eastAsia" w:ascii="方正小标宋简体" w:hAnsi="方正小标宋简体" w:eastAsia="方正小标宋简体" w:cs="方正小标宋简体"/>
          <w:color w:val="000000"/>
          <w:kern w:val="0"/>
          <w:sz w:val="32"/>
          <w:szCs w:val="32"/>
        </w:rPr>
      </w:pPr>
    </w:p>
    <w:p w14:paraId="159D2BF0">
      <w:pPr>
        <w:widowControl/>
        <w:jc w:val="center"/>
        <w:rPr>
          <w:rFonts w:hint="eastAsia" w:ascii="方正小标宋简体" w:hAnsi="方正小标宋简体" w:eastAsia="方正小标宋简体" w:cs="方正小标宋简体"/>
          <w:color w:val="000000"/>
          <w:kern w:val="0"/>
          <w:sz w:val="32"/>
          <w:szCs w:val="32"/>
        </w:rPr>
      </w:pPr>
    </w:p>
    <w:p w14:paraId="6D28BA0B">
      <w:pPr>
        <w:widowControl/>
        <w:ind w:firstLine="2560" w:firstLineChars="8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第五部分  附   件</w:t>
      </w:r>
    </w:p>
    <w:p w14:paraId="5F2DAE1E">
      <w:pPr>
        <w:widowControl/>
        <w:jc w:val="center"/>
        <w:rPr>
          <w:rFonts w:hint="eastAsia" w:ascii="方正小标宋简体" w:hAnsi="方正小标宋简体" w:eastAsia="方正小标宋简体" w:cs="方正小标宋简体"/>
          <w:color w:val="000000"/>
          <w:kern w:val="0"/>
          <w:sz w:val="44"/>
          <w:szCs w:val="44"/>
        </w:rPr>
      </w:pPr>
      <w:r>
        <w:rPr>
          <w:rFonts w:hint="eastAsia" w:ascii="仿宋" w:hAnsi="仿宋" w:eastAsia="仿宋" w:cs="仿宋"/>
          <w:iCs/>
          <w:color w:val="000000"/>
          <w:kern w:val="0"/>
          <w:sz w:val="32"/>
          <w:szCs w:val="32"/>
          <w:highlight w:val="cyan"/>
        </w:rPr>
        <w:br w:type="page"/>
      </w:r>
      <w:r>
        <w:rPr>
          <w:rFonts w:hint="eastAsia" w:ascii="方正小标宋简体" w:hAnsi="方正小标宋简体" w:eastAsia="方正小标宋简体" w:cs="方正小标宋简体"/>
          <w:color w:val="000000"/>
          <w:kern w:val="0"/>
          <w:sz w:val="44"/>
          <w:szCs w:val="44"/>
        </w:rPr>
        <w:t>第一部分 部门概况</w:t>
      </w:r>
    </w:p>
    <w:p w14:paraId="43C644D5">
      <w:pPr>
        <w:rPr>
          <w:rFonts w:ascii="黑体" w:hAnsi="宋体" w:eastAsia="黑体"/>
          <w:color w:val="000000"/>
          <w:kern w:val="0"/>
          <w:sz w:val="32"/>
          <w:szCs w:val="32"/>
        </w:rPr>
      </w:pPr>
      <w:r>
        <w:rPr>
          <w:rFonts w:hint="eastAsia" w:ascii="黑体" w:hAnsi="宋体" w:eastAsia="黑体"/>
          <w:color w:val="000000"/>
          <w:kern w:val="0"/>
          <w:sz w:val="32"/>
          <w:szCs w:val="32"/>
        </w:rPr>
        <w:t xml:space="preserve">    一、部门主要职责及机构设置</w:t>
      </w:r>
    </w:p>
    <w:p w14:paraId="44DC9739">
      <w:pPr>
        <w:widowControl/>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（一）主要职责</w:t>
      </w:r>
    </w:p>
    <w:p w14:paraId="46500E54">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依据城编发【2005】01号“城固县机构编制委员会关于印发城固县供销合作社联合社职能配置、人员编制和内设机构规定的通知”文件精神要求，规定主要职责如下：</w:t>
      </w:r>
    </w:p>
    <w:p w14:paraId="36992967">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1、宣传贯彻中央、省、市有关农村经济工作和社会发展的方针、政策，研究制定全县合作经济的发展、规划，指导全县供销社的改革与发展，促进合作经济健康发展。</w:t>
      </w:r>
    </w:p>
    <w:p w14:paraId="7FC1FBE0">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2、肩负为农村、农业和农民服务，农业结构调整，参与和推动农业产业化经营及农民增收的重要任务。</w:t>
      </w:r>
    </w:p>
    <w:p w14:paraId="61090213">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3、引导农民成立各类合作经济组织，建立各类专业合作协会，发展经纪人队伍，直接为农民提供生产、营销、信息、技术、培训等服务。</w:t>
      </w:r>
    </w:p>
    <w:p w14:paraId="67BF32C4">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对全县化肥、农药、农地膜等重要农业生产资料及其他商品的经营进行组织、协调和管理；指导推进全县农村合作经济组织发展，指导推动发展农民专业合作社，加强农村综合服务体系建设，开拓培育城乡市场，参与农业产业化经营工作。</w:t>
      </w:r>
    </w:p>
    <w:p w14:paraId="00744640">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5、管理运营本级社有资产，对直属企业单位行使出资人的职能；指导各基层供销社社有资产的管理。</w:t>
      </w:r>
    </w:p>
    <w:p w14:paraId="1C6A27F8">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6、维护供销社和农民的合法权益，向政府和有关部门反映农民社员和供销社的意见和要求，争取政策扶持。</w:t>
      </w:r>
    </w:p>
    <w:p w14:paraId="2D898305">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7、负责本系统党的建设、党风廉政建设和精神文明建设以及改革、发展、稳定工作。</w:t>
      </w:r>
    </w:p>
    <w:p w14:paraId="63780656">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8、协调与政府有关部门及其他社会组织的关系，维护供销合作社的合法权益。</w:t>
      </w:r>
    </w:p>
    <w:p w14:paraId="167C55E8">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参与农业产业化进程，</w:t>
      </w:r>
      <w:r>
        <w:rPr>
          <w:rFonts w:hint="eastAsia" w:ascii="仿宋" w:hAnsi="仿宋" w:eastAsia="仿宋" w:cs="仿宋"/>
          <w:color w:val="000000"/>
          <w:kern w:val="0"/>
          <w:sz w:val="32"/>
          <w:szCs w:val="32"/>
        </w:rPr>
        <w:t>发展农村现代流通网络，</w:t>
      </w:r>
      <w:r>
        <w:rPr>
          <w:rFonts w:hint="eastAsia" w:ascii="仿宋" w:hAnsi="仿宋" w:eastAsia="仿宋" w:cs="仿宋"/>
          <w:color w:val="000000"/>
          <w:kern w:val="0"/>
          <w:sz w:val="32"/>
          <w:szCs w:val="32"/>
          <w:lang w:val="en-US" w:eastAsia="zh-CN"/>
        </w:rPr>
        <w:t>在各基层社开展电子商务业务，帮助农民实现农产品线上购销需求。</w:t>
      </w:r>
      <w:r>
        <w:rPr>
          <w:rFonts w:hint="eastAsia" w:ascii="仿宋" w:hAnsi="仿宋" w:eastAsia="仿宋" w:cs="仿宋"/>
          <w:color w:val="000000"/>
          <w:kern w:val="0"/>
          <w:sz w:val="32"/>
          <w:szCs w:val="32"/>
        </w:rPr>
        <w:t>做好农村日用工业品</w:t>
      </w:r>
      <w:r>
        <w:rPr>
          <w:rFonts w:hint="eastAsia" w:ascii="仿宋" w:hAnsi="仿宋" w:eastAsia="仿宋" w:cs="仿宋"/>
          <w:color w:val="000000"/>
          <w:kern w:val="0"/>
          <w:sz w:val="32"/>
          <w:szCs w:val="32"/>
          <w:lang w:val="en-US" w:eastAsia="zh-CN"/>
        </w:rPr>
        <w:t>线下</w:t>
      </w:r>
      <w:r>
        <w:rPr>
          <w:rFonts w:hint="eastAsia" w:ascii="仿宋" w:hAnsi="仿宋" w:eastAsia="仿宋" w:cs="仿宋"/>
          <w:color w:val="000000"/>
          <w:kern w:val="0"/>
          <w:sz w:val="32"/>
          <w:szCs w:val="32"/>
        </w:rPr>
        <w:t>组织和供应，不断提升农民消费水平。</w:t>
      </w:r>
    </w:p>
    <w:p w14:paraId="4053B123">
      <w:pPr>
        <w:pStyle w:val="3"/>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10、</w:t>
      </w:r>
      <w:r>
        <w:rPr>
          <w:rFonts w:hint="eastAsia" w:ascii="仿宋" w:hAnsi="仿宋" w:eastAsia="仿宋" w:cs="仿宋"/>
          <w:color w:val="000000"/>
          <w:kern w:val="0"/>
          <w:sz w:val="32"/>
          <w:szCs w:val="32"/>
        </w:rPr>
        <w:t>完成县委、县政府以及上级有关部门交办的其他任务</w:t>
      </w:r>
      <w:r>
        <w:rPr>
          <w:rFonts w:hint="eastAsia" w:ascii="仿宋" w:hAnsi="仿宋" w:eastAsia="仿宋" w:cs="仿宋"/>
          <w:color w:val="000000"/>
          <w:kern w:val="0"/>
          <w:sz w:val="32"/>
          <w:szCs w:val="32"/>
          <w:lang w:eastAsia="zh-CN"/>
        </w:rPr>
        <w:t>。</w:t>
      </w:r>
    </w:p>
    <w:p w14:paraId="76579380">
      <w:pPr>
        <w:widowControl/>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（二）内设机构</w:t>
      </w:r>
    </w:p>
    <w:p w14:paraId="276C9A9C">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城固县供销社设下列内设机构:办公室、资产管理科、经济发展科、合作指导科。</w:t>
      </w:r>
    </w:p>
    <w:p w14:paraId="62ACFB7C">
      <w:pPr>
        <w:pStyle w:val="3"/>
        <w:ind w:firstLine="640"/>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（三）工作成效及亮点</w:t>
      </w:r>
    </w:p>
    <w:p w14:paraId="238AD6EB">
      <w:pPr>
        <w:widowControl/>
        <w:numPr>
          <w:ilvl w:val="0"/>
          <w:numId w:val="0"/>
        </w:numPr>
        <w:ind w:firstLine="640" w:firstLineChars="200"/>
        <w:jc w:val="both"/>
        <w:rPr>
          <w:rFonts w:hint="eastAsia" w:ascii="方正仿宋简体" w:hAnsi="方正仿宋简体" w:eastAsia="方正仿宋简体" w:cs="方正仿宋简体"/>
          <w:b w:val="0"/>
          <w:bCs w:val="0"/>
          <w:i w:val="0"/>
          <w:iCs w:val="0"/>
          <w:color w:val="000000"/>
          <w:kern w:val="0"/>
          <w:sz w:val="32"/>
          <w:szCs w:val="32"/>
          <w:highlight w:val="none"/>
          <w:lang w:val="en-US" w:eastAsia="zh-CN"/>
        </w:rPr>
      </w:pPr>
      <w:r>
        <w:rPr>
          <w:rFonts w:hint="eastAsia" w:ascii="仿宋" w:hAnsi="仿宋" w:eastAsia="仿宋" w:cs="仿宋"/>
          <w:b w:val="0"/>
          <w:bCs w:val="0"/>
          <w:i w:val="0"/>
          <w:iCs w:val="0"/>
          <w:color w:val="000000"/>
          <w:kern w:val="0"/>
          <w:sz w:val="32"/>
          <w:szCs w:val="32"/>
          <w:highlight w:val="none"/>
          <w:lang w:val="en-US" w:eastAsia="zh-CN"/>
        </w:rPr>
        <w:t>1、全面完成了县委县政府以及上级社交办的工作任务，2023年在县财政的扶持下，在全体供销人的努力下，全年平安无事故、全员稳定无信访，安全稳定呈现良好局面。</w:t>
      </w:r>
    </w:p>
    <w:p w14:paraId="56B71ECA">
      <w:pPr>
        <w:widowControl/>
        <w:numPr>
          <w:ilvl w:val="0"/>
          <w:numId w:val="0"/>
        </w:numPr>
        <w:ind w:firstLine="640" w:firstLineChars="200"/>
        <w:jc w:val="both"/>
        <w:rPr>
          <w:rFonts w:hint="eastAsia" w:ascii="仿宋" w:hAnsi="仿宋" w:eastAsia="仿宋" w:cs="仿宋"/>
          <w:b w:val="0"/>
          <w:bCs w:val="0"/>
          <w:i w:val="0"/>
          <w:iCs w:val="0"/>
          <w:color w:val="000000"/>
          <w:kern w:val="0"/>
          <w:sz w:val="32"/>
          <w:szCs w:val="32"/>
          <w:highlight w:val="none"/>
          <w:lang w:val="en-US" w:eastAsia="zh-CN"/>
        </w:rPr>
      </w:pPr>
      <w:r>
        <w:rPr>
          <w:rFonts w:hint="eastAsia" w:ascii="仿宋" w:hAnsi="仿宋" w:eastAsia="仿宋" w:cs="仿宋"/>
          <w:b w:val="0"/>
          <w:bCs w:val="0"/>
          <w:i w:val="0"/>
          <w:iCs w:val="0"/>
          <w:color w:val="000000"/>
          <w:kern w:val="0"/>
          <w:sz w:val="32"/>
          <w:szCs w:val="32"/>
          <w:highlight w:val="none"/>
          <w:lang w:val="en-US" w:eastAsia="zh-CN"/>
        </w:rPr>
        <w:t>2、抽调基层社有能力勇担当的年轻人当法人，新注册“城固县金扁担供销实业有限公司”，开拓新业务，与有实力有经验的外地企业合作注册三个新公司，办公地址设县供销社院内，财务由县供销社代管。一群有活力的年轻人唤醒了丢失多年的老业务，融入新的经营模式，各项业务都初显成效。</w:t>
      </w:r>
    </w:p>
    <w:p w14:paraId="0BBB8BB0">
      <w:pPr>
        <w:widowControl/>
        <w:numPr>
          <w:ilvl w:val="0"/>
          <w:numId w:val="0"/>
        </w:numPr>
        <w:ind w:firstLine="640" w:firstLineChars="200"/>
        <w:jc w:val="both"/>
        <w:rPr>
          <w:rFonts w:hint="eastAsia" w:ascii="仿宋" w:hAnsi="仿宋" w:eastAsia="仿宋" w:cs="仿宋"/>
          <w:b w:val="0"/>
          <w:bCs w:val="0"/>
          <w:i w:val="0"/>
          <w:iCs w:val="0"/>
          <w:color w:val="000000"/>
          <w:kern w:val="0"/>
          <w:sz w:val="32"/>
          <w:szCs w:val="32"/>
          <w:highlight w:val="none"/>
          <w:lang w:val="en-US" w:eastAsia="zh-CN"/>
        </w:rPr>
      </w:pPr>
      <w:r>
        <w:rPr>
          <w:rFonts w:hint="eastAsia" w:ascii="仿宋" w:hAnsi="仿宋" w:eastAsia="仿宋" w:cs="仿宋"/>
          <w:b w:val="0"/>
          <w:bCs w:val="0"/>
          <w:i w:val="0"/>
          <w:iCs w:val="0"/>
          <w:color w:val="000000"/>
          <w:kern w:val="0"/>
          <w:sz w:val="32"/>
          <w:szCs w:val="32"/>
          <w:highlight w:val="none"/>
          <w:lang w:val="en-US" w:eastAsia="zh-CN"/>
        </w:rPr>
        <w:t>3、协助下属企业对涉及职工个人利益维权方面的问题由县供销社牵头与相关部门反复多次沟通联系，陈述历史问题的根由，最终获得相关部门的支持和帮助，顺利解决个别基层社职工养老保险欠缴问题。</w:t>
      </w:r>
    </w:p>
    <w:p w14:paraId="61130F73">
      <w:pPr>
        <w:widowControl/>
        <w:numPr>
          <w:ilvl w:val="0"/>
          <w:numId w:val="0"/>
        </w:numPr>
        <w:ind w:firstLine="640" w:firstLineChars="200"/>
        <w:jc w:val="both"/>
        <w:rPr>
          <w:rFonts w:hint="default" w:ascii="仿宋" w:hAnsi="仿宋" w:eastAsia="仿宋" w:cs="仿宋"/>
          <w:b w:val="0"/>
          <w:bCs w:val="0"/>
          <w:i w:val="0"/>
          <w:iCs w:val="0"/>
          <w:color w:val="000000"/>
          <w:kern w:val="0"/>
          <w:sz w:val="32"/>
          <w:szCs w:val="32"/>
          <w:highlight w:val="none"/>
          <w:lang w:val="en-US" w:eastAsia="zh-CN"/>
        </w:rPr>
      </w:pPr>
      <w:r>
        <w:rPr>
          <w:rFonts w:hint="eastAsia" w:ascii="仿宋" w:hAnsi="仿宋" w:eastAsia="仿宋" w:cs="仿宋"/>
          <w:b w:val="0"/>
          <w:bCs w:val="0"/>
          <w:i w:val="0"/>
          <w:iCs w:val="0"/>
          <w:color w:val="000000"/>
          <w:kern w:val="0"/>
          <w:sz w:val="32"/>
          <w:szCs w:val="32"/>
          <w:highlight w:val="none"/>
          <w:lang w:val="en-US" w:eastAsia="zh-CN"/>
        </w:rPr>
        <w:t>4、2022、2023连续两年在县发改局、县财政局大力支持下争取苏陕协作项目资金，对辖区内五个基层社全面进行升级改造，新建大型商超五个；大型集生产、供销一体综合为农服务中心五个；大型集农资、冷链、物流仓储一体的仓储物流中心三个，改造旧库房1335平方米、硬化场地4491平方米，新建钢构2170平方米。各基层社旧貌换新颜，已成为所在乡镇一道靓丽的风景。</w:t>
      </w:r>
    </w:p>
    <w:p w14:paraId="46E897F4">
      <w:pPr>
        <w:widowControl/>
        <w:ind w:firstLine="640" w:firstLineChars="200"/>
        <w:jc w:val="left"/>
        <w:rPr>
          <w:rFonts w:hint="eastAsia" w:ascii="黑体" w:hAnsi="宋体" w:eastAsia="黑体"/>
          <w:color w:val="000000"/>
          <w:kern w:val="0"/>
          <w:sz w:val="32"/>
          <w:szCs w:val="32"/>
        </w:rPr>
      </w:pPr>
      <w:r>
        <w:rPr>
          <w:rFonts w:hint="eastAsia" w:ascii="黑体" w:hAnsi="宋体" w:eastAsia="黑体"/>
          <w:color w:val="000000"/>
          <w:kern w:val="0"/>
          <w:sz w:val="32"/>
          <w:szCs w:val="32"/>
        </w:rPr>
        <w:t>二</w:t>
      </w:r>
      <w:r>
        <w:rPr>
          <w:rFonts w:ascii="黑体" w:hAnsi="宋体" w:eastAsia="黑体"/>
          <w:color w:val="000000"/>
          <w:kern w:val="0"/>
          <w:sz w:val="32"/>
          <w:szCs w:val="32"/>
        </w:rPr>
        <w:t>、</w:t>
      </w:r>
      <w:r>
        <w:rPr>
          <w:rFonts w:hint="eastAsia" w:ascii="黑体" w:hAnsi="宋体" w:eastAsia="黑体"/>
          <w:color w:val="000000"/>
          <w:kern w:val="0"/>
          <w:sz w:val="32"/>
          <w:szCs w:val="32"/>
        </w:rPr>
        <w:t>部门决算单位构成</w:t>
      </w:r>
    </w:p>
    <w:p w14:paraId="08395F5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纳入2023年度本部门决算编制范围的单位共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城</w:t>
      </w:r>
      <w:r>
        <w:rPr>
          <w:rFonts w:hint="eastAsia" w:ascii="仿宋_GB2312" w:hAnsi="仿宋_GB2312" w:eastAsia="仿宋_GB2312" w:cs="仿宋_GB2312"/>
          <w:sz w:val="32"/>
          <w:szCs w:val="32"/>
        </w:rPr>
        <w:t>固县供销社本级（机关）决算：</w:t>
      </w:r>
    </w:p>
    <w:tbl>
      <w:tblPr>
        <w:tblStyle w:val="10"/>
        <w:tblW w:w="8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278"/>
      </w:tblGrid>
      <w:tr w14:paraId="3546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73" w:type="dxa"/>
            <w:noWrap w:val="0"/>
            <w:vAlign w:val="center"/>
          </w:tcPr>
          <w:p w14:paraId="45E56ECC">
            <w:pPr>
              <w:jc w:val="center"/>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14:paraId="259998D4">
            <w:pPr>
              <w:jc w:val="center"/>
              <w:rPr>
                <w:rFonts w:ascii="黑体" w:hAnsi="黑体" w:eastAsia="黑体"/>
                <w:sz w:val="32"/>
                <w:szCs w:val="32"/>
              </w:rPr>
            </w:pPr>
            <w:r>
              <w:rPr>
                <w:rFonts w:hint="eastAsia" w:ascii="黑体" w:hAnsi="黑体" w:eastAsia="黑体"/>
                <w:sz w:val="32"/>
                <w:szCs w:val="32"/>
              </w:rPr>
              <w:t>单位名称</w:t>
            </w:r>
          </w:p>
        </w:tc>
      </w:tr>
      <w:tr w14:paraId="60F7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73" w:type="dxa"/>
            <w:noWrap w:val="0"/>
            <w:vAlign w:val="center"/>
          </w:tcPr>
          <w:p w14:paraId="53F84B9D">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0"/>
            <w:vAlign w:val="center"/>
          </w:tcPr>
          <w:p w14:paraId="4453D083">
            <w:pPr>
              <w:jc w:val="center"/>
              <w:rPr>
                <w:rFonts w:ascii="仿宋_GB2312" w:hAnsi="仿宋_GB2312" w:eastAsia="仿宋_GB2312" w:cs="仿宋_GB2312"/>
                <w:sz w:val="32"/>
                <w:szCs w:val="32"/>
              </w:rPr>
            </w:pPr>
            <w:r>
              <w:rPr>
                <w:rFonts w:hint="eastAsia" w:ascii="仿宋_GB2312" w:hAnsi="仿宋_GB2312" w:eastAsia="仿宋_GB2312" w:cs="仿宋_GB2312"/>
                <w:sz w:val="30"/>
                <w:szCs w:val="30"/>
              </w:rPr>
              <w:t>城固县供销社本级（机关）</w:t>
            </w:r>
          </w:p>
        </w:tc>
      </w:tr>
    </w:tbl>
    <w:p w14:paraId="00CA25CE">
      <w:pPr>
        <w:ind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宋体" w:eastAsia="黑体"/>
          <w:color w:val="000000"/>
          <w:kern w:val="0"/>
          <w:sz w:val="32"/>
          <w:szCs w:val="32"/>
        </w:rPr>
        <w:t>部门</w:t>
      </w:r>
      <w:r>
        <w:rPr>
          <w:rFonts w:hint="eastAsia" w:ascii="黑体" w:hAnsi="黑体" w:eastAsia="黑体"/>
          <w:sz w:val="32"/>
          <w:szCs w:val="32"/>
        </w:rPr>
        <w:t>人员情况</w:t>
      </w:r>
    </w:p>
    <w:p w14:paraId="4B9503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截至2023年底，本部门人员编制</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人，其中行政参公事业编制</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机关工勤2人，</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14:paraId="3DEAC4E1">
      <w:pPr>
        <w:pStyle w:val="3"/>
        <w:jc w:val="center"/>
        <w:rPr>
          <w:rFonts w:hint="eastAsia" w:eastAsia="仿宋_GB2312"/>
          <w:lang w:eastAsia="zh-CN"/>
        </w:rPr>
      </w:pPr>
      <w:r>
        <w:rPr>
          <w:rFonts w:hint="eastAsia" w:eastAsia="仿宋_GB2312"/>
          <w:lang w:eastAsia="zh-CN"/>
        </w:rPr>
        <w:object>
          <v:shape id="_x0000_i1025" o:spt="75" type="#_x0000_t75" style="height:220.45pt;width:371.8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33AC4653">
      <w:pPr>
        <w:rPr>
          <w:rFonts w:hint="eastAsia" w:ascii="方正小标宋简体" w:hAnsi="方正小标宋简体" w:eastAsia="方正小标宋简体" w:cs="方正小标宋简体"/>
          <w:color w:val="000000"/>
          <w:kern w:val="0"/>
          <w:sz w:val="44"/>
          <w:szCs w:val="44"/>
        </w:rPr>
      </w:pPr>
    </w:p>
    <w:p w14:paraId="4491FE6D">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2023年度部门决算情况说明</w:t>
      </w:r>
    </w:p>
    <w:p w14:paraId="1CF6B979">
      <w:pPr>
        <w:widowControl/>
        <w:spacing w:line="560" w:lineRule="exact"/>
        <w:ind w:firstLine="640" w:firstLineChars="200"/>
        <w:jc w:val="left"/>
        <w:rPr>
          <w:rFonts w:hint="eastAsia" w:ascii="黑体" w:hAnsi="黑体" w:eastAsia="黑体"/>
          <w:color w:val="000000"/>
          <w:kern w:val="0"/>
          <w:sz w:val="32"/>
          <w:szCs w:val="32"/>
        </w:rPr>
      </w:pPr>
    </w:p>
    <w:p w14:paraId="4A5EBE9B">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黑体" w:hAnsi="黑体" w:eastAsia="黑体"/>
          <w:color w:val="000000"/>
          <w:kern w:val="0"/>
          <w:sz w:val="32"/>
          <w:szCs w:val="32"/>
        </w:rPr>
        <w:t xml:space="preserve">一、收入支出决算总体情况说明 </w:t>
      </w:r>
    </w:p>
    <w:p w14:paraId="777CB22C">
      <w:pPr>
        <w:widowControl/>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2023年度收入总计、支出总计均为</w:t>
      </w:r>
      <w:r>
        <w:rPr>
          <w:rFonts w:hint="eastAsia" w:ascii="仿宋_GB2312" w:hAnsi="宋体" w:eastAsia="仿宋_GB2312" w:cs="仿宋_GB2312"/>
          <w:color w:val="000000"/>
          <w:kern w:val="0"/>
          <w:sz w:val="32"/>
          <w:szCs w:val="32"/>
        </w:rPr>
        <w:t>703.88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上年相比收入总计、支出总计增加124.64万元，增长21.52%。主要是</w:t>
      </w:r>
      <w:r>
        <w:rPr>
          <w:rFonts w:hint="eastAsia" w:ascii="仿宋_GB2312" w:hAnsi="仿宋" w:eastAsia="仿宋_GB2312"/>
          <w:sz w:val="32"/>
          <w:szCs w:val="32"/>
          <w:lang w:val="en-US" w:eastAsia="zh-CN"/>
        </w:rPr>
        <w:t>调增年初结转单位实有资金</w:t>
      </w:r>
      <w:r>
        <w:rPr>
          <w:rFonts w:hint="eastAsia" w:ascii="仿宋_GB2312" w:hAnsi="仿宋" w:eastAsia="仿宋_GB2312"/>
          <w:sz w:val="32"/>
          <w:szCs w:val="32"/>
        </w:rPr>
        <w:t>。</w:t>
      </w:r>
    </w:p>
    <w:p w14:paraId="5AE4C7DE">
      <w:pPr>
        <w:pStyle w:val="3"/>
        <w:jc w:val="center"/>
        <w:rPr>
          <w:rFonts w:hint="eastAsia"/>
        </w:rPr>
      </w:pPr>
      <w:r>
        <w:rPr>
          <w:rFonts w:hint="eastAsia" w:ascii="仿宋_GB2312" w:hAnsi="仿宋" w:eastAsia="仿宋_GB2312"/>
          <w:sz w:val="32"/>
          <w:szCs w:val="32"/>
        </w:rPr>
        <w:object>
          <v:shape id="_x0000_i1026" o:spt="75" type="#_x0000_t75" style="height:240.2pt;width:388.8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14:paraId="428D103C">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黑体" w:hAnsi="黑体" w:eastAsia="黑体"/>
          <w:color w:val="000000"/>
          <w:kern w:val="0"/>
          <w:sz w:val="32"/>
          <w:szCs w:val="32"/>
        </w:rPr>
        <w:t>二、收入决算情况说明</w:t>
      </w:r>
    </w:p>
    <w:p w14:paraId="3B5E9435">
      <w:pPr>
        <w:widowControl/>
        <w:spacing w:line="560" w:lineRule="exact"/>
        <w:ind w:firstLine="640" w:firstLineChars="200"/>
        <w:jc w:val="left"/>
        <w:rPr>
          <w:rFonts w:hint="eastAsia" w:ascii="仿宋" w:hAnsi="仿宋" w:eastAsia="仿宋" w:cs="仿宋"/>
          <w:color w:val="0000FF"/>
          <w:sz w:val="32"/>
          <w:szCs w:val="32"/>
          <w:highlight w:val="cyan"/>
          <w:lang w:eastAsia="zh-CN"/>
        </w:rPr>
      </w:pPr>
      <w:r>
        <w:rPr>
          <w:rFonts w:hint="eastAsia" w:ascii="仿宋_GB2312" w:hAnsi="宋体" w:eastAsia="仿宋_GB2312" w:cs="仿宋_GB2312"/>
          <w:color w:val="000000"/>
          <w:kern w:val="0"/>
          <w:sz w:val="32"/>
          <w:szCs w:val="32"/>
        </w:rPr>
        <w:t>2023年度本年收入合计578.71万元，其中：财政拨款收入171.61万元，占29.65%；事业收入0.00万元，占0.00%；经营收入0.00万元，占0.00%；其他收入407.10万元，占70.35%。</w:t>
      </w:r>
    </w:p>
    <w:p w14:paraId="70100F1C">
      <w:pPr>
        <w:pStyle w:val="3"/>
        <w:rPr>
          <w:rFonts w:hint="eastAsia"/>
          <w:lang w:eastAsia="zh-CN"/>
        </w:rPr>
      </w:pPr>
      <w:r>
        <w:rPr>
          <w:rFonts w:hint="eastAsia" w:ascii="仿宋_GB2312" w:hAnsi="仿宋_GB2312" w:eastAsia="仿宋_GB2312" w:cs="仿宋_GB2312"/>
          <w:color w:val="auto"/>
          <w:sz w:val="32"/>
          <w:szCs w:val="32"/>
          <w:highlight w:val="none"/>
          <w:lang w:val="en-US" w:eastAsia="zh-CN"/>
        </w:rPr>
        <w:pict>
          <v:shape id="Object 4" o:spid="_x0000_s2053" o:spt="75" type="#_x0000_t75" style="position:absolute;left:0pt;margin-left:14.1pt;margin-top:17.8pt;height:223.25pt;width:396.05pt;z-index:251659264;mso-width-relative:page;mso-height-relative:page;" o:ole="t" filled="f" o:preferrelative="t" stroked="f" coordsize="21600,21600">
            <v:path/>
            <v:fill on="f" focussize="0,0"/>
            <v:stroke on="f"/>
            <v:imagedata r:id="rId11" o:title=""/>
            <o:lock v:ext="edit" aspectratio="t"/>
          </v:shape>
          <o:OLEObject Type="Embed" ProgID="Excel.Chart.8" ShapeID="Object 4" DrawAspect="Content" ObjectID="_1468075727" r:id="rId10">
            <o:LockedField>false</o:LockedField>
          </o:OLEObject>
        </w:pict>
      </w:r>
    </w:p>
    <w:p w14:paraId="707DE4FE">
      <w:pPr>
        <w:pStyle w:val="3"/>
        <w:rPr>
          <w:rFonts w:hint="eastAsia"/>
          <w:lang w:eastAsia="zh-CN"/>
        </w:rPr>
      </w:pPr>
    </w:p>
    <w:p w14:paraId="2D386534">
      <w:pPr>
        <w:pStyle w:val="3"/>
        <w:rPr>
          <w:rFonts w:hint="eastAsia"/>
          <w:lang w:eastAsia="zh-CN"/>
        </w:rPr>
      </w:pPr>
    </w:p>
    <w:p w14:paraId="784B3812">
      <w:pPr>
        <w:pStyle w:val="3"/>
        <w:rPr>
          <w:rFonts w:hint="eastAsia"/>
          <w:lang w:eastAsia="zh-CN"/>
        </w:rPr>
      </w:pPr>
    </w:p>
    <w:p w14:paraId="16F22480">
      <w:pPr>
        <w:pStyle w:val="3"/>
        <w:rPr>
          <w:rFonts w:hint="eastAsia"/>
          <w:lang w:eastAsia="zh-CN"/>
        </w:rPr>
      </w:pPr>
    </w:p>
    <w:p w14:paraId="5C8E26AA">
      <w:pPr>
        <w:pStyle w:val="3"/>
        <w:rPr>
          <w:rFonts w:hint="eastAsia"/>
          <w:lang w:eastAsia="zh-CN"/>
        </w:rPr>
      </w:pPr>
    </w:p>
    <w:p w14:paraId="3050C28B">
      <w:pPr>
        <w:pStyle w:val="3"/>
        <w:rPr>
          <w:rFonts w:hint="eastAsia"/>
          <w:lang w:eastAsia="zh-CN"/>
        </w:rPr>
      </w:pPr>
    </w:p>
    <w:p w14:paraId="436C9E2F">
      <w:pPr>
        <w:pStyle w:val="3"/>
        <w:rPr>
          <w:rFonts w:hint="eastAsia"/>
          <w:lang w:eastAsia="zh-CN"/>
        </w:rPr>
      </w:pPr>
    </w:p>
    <w:p w14:paraId="4A82975D">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黑体" w:hAnsi="黑体" w:eastAsia="黑体"/>
          <w:color w:val="000000"/>
          <w:kern w:val="0"/>
          <w:sz w:val="32"/>
          <w:szCs w:val="32"/>
        </w:rPr>
        <w:t xml:space="preserve">三、支出决算情况说明  </w:t>
      </w:r>
    </w:p>
    <w:p w14:paraId="72B70D54">
      <w:pPr>
        <w:widowControl/>
        <w:spacing w:line="560" w:lineRule="exact"/>
        <w:ind w:firstLine="640" w:firstLineChars="200"/>
        <w:jc w:val="left"/>
        <w:rPr>
          <w:rFonts w:hint="eastAsia" w:ascii="楷体" w:hAnsi="楷体" w:eastAsia="仿宋_GB2312" w:cs="楷体"/>
          <w:iCs/>
          <w:color w:val="0000FF"/>
          <w:kern w:val="0"/>
          <w:sz w:val="32"/>
          <w:szCs w:val="32"/>
          <w:highlight w:val="cyan"/>
          <w:lang w:eastAsia="zh-CN"/>
        </w:rPr>
      </w:pPr>
      <w:r>
        <w:rPr>
          <w:rFonts w:hint="eastAsia" w:ascii="仿宋_GB2312" w:hAnsi="宋体" w:eastAsia="仿宋_GB2312" w:cs="仿宋_GB2312"/>
          <w:color w:val="000000"/>
          <w:kern w:val="0"/>
          <w:sz w:val="32"/>
          <w:szCs w:val="32"/>
        </w:rPr>
        <w:t>2023年度本年支出合计445.12万元，其中：基本支出228.04万元，占51.23%；项目支出217.08万元，占48.77%；经营支出0.00万元，占0.00%</w:t>
      </w:r>
      <w:r>
        <w:rPr>
          <w:rFonts w:ascii="仿宋_GB2312" w:hAnsi="宋体" w:eastAsia="仿宋_GB2312" w:cs="仿宋_GB2312"/>
          <w:color w:val="000000"/>
          <w:kern w:val="0"/>
          <w:sz w:val="32"/>
          <w:szCs w:val="32"/>
        </w:rPr>
        <w:t>。</w:t>
      </w:r>
    </w:p>
    <w:p w14:paraId="23FA09C1">
      <w:pPr>
        <w:pStyle w:val="3"/>
        <w:jc w:val="center"/>
        <w:rPr>
          <w:rFonts w:hint="eastAsia" w:eastAsia="仿宋_GB2312"/>
          <w:lang w:eastAsia="zh-CN"/>
        </w:rPr>
      </w:pPr>
      <w:r>
        <w:rPr>
          <w:rFonts w:hint="eastAsia" w:eastAsia="仿宋_GB2312"/>
          <w:lang w:eastAsia="zh-CN"/>
        </w:rPr>
        <w:object>
          <v:shape id="_x0000_i1027" o:spt="75" type="#_x0000_t75" style="height:182.25pt;width:300.1pt;" o:ole="t" filled="f" o:preferrelative="t" stroked="f" coordsize="21600,21600">
            <v:path/>
            <v:fill on="f" focussize="0,0"/>
            <v:stroke on="f"/>
            <v:imagedata r:id="rId13" o:title=""/>
            <o:lock v:ext="edit" aspectratio="t"/>
            <w10:wrap type="none"/>
            <w10:anchorlock/>
          </v:shape>
          <o:OLEObject Type="Embed" ProgID="Excel.Chart.8" ShapeID="_x0000_i1027" DrawAspect="Content" ObjectID="_1468075728" r:id="rId12">
            <o:LockedField>false</o:LockedField>
          </o:OLEObject>
        </w:object>
      </w:r>
    </w:p>
    <w:p w14:paraId="0B24427D">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14:paraId="06DD5F7C">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仿宋_GB2312" w:hAnsi="仿宋" w:eastAsia="仿宋_GB2312"/>
          <w:sz w:val="32"/>
          <w:szCs w:val="32"/>
        </w:rPr>
        <w:t>2023年度财政拨款收入总计、支出总计均为171.61万元，与上年相比收入总计、支出总计各减少138.16万元，下降44.60%</w:t>
      </w:r>
      <w:r>
        <w:rPr>
          <w:rFonts w:hint="eastAsia" w:ascii="仿宋_GB2312" w:hAnsi="仿宋" w:eastAsia="仿宋_GB2312"/>
          <w:sz w:val="32"/>
          <w:szCs w:val="32"/>
          <w:lang w:eastAsia="zh-CN"/>
        </w:rPr>
        <w:t>。</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一</w:t>
      </w:r>
      <w:r>
        <w:rPr>
          <w:rFonts w:hint="eastAsia" w:ascii="仿宋_GB2312" w:hAnsi="仿宋" w:eastAsia="仿宋_GB2312"/>
          <w:sz w:val="32"/>
          <w:szCs w:val="32"/>
        </w:rPr>
        <w:t>是</w:t>
      </w:r>
      <w:r>
        <w:rPr>
          <w:rFonts w:hint="eastAsia" w:ascii="仿宋_GB2312" w:hAnsi="仿宋" w:eastAsia="仿宋_GB2312"/>
          <w:sz w:val="32"/>
          <w:szCs w:val="32"/>
          <w:lang w:val="en-US" w:eastAsia="zh-CN"/>
        </w:rPr>
        <w:t>财政资金紧张，经费拨款减少；二是当年无省市两级项目资金拨款</w:t>
      </w:r>
      <w:r>
        <w:rPr>
          <w:rFonts w:hint="eastAsia" w:ascii="仿宋_GB2312" w:hAnsi="仿宋" w:eastAsia="仿宋_GB2312"/>
          <w:sz w:val="32"/>
          <w:szCs w:val="32"/>
        </w:rPr>
        <w:t>。</w:t>
      </w:r>
    </w:p>
    <w:p w14:paraId="5FB738E3">
      <w:pPr>
        <w:pStyle w:val="3"/>
        <w:jc w:val="center"/>
        <w:rPr>
          <w:rFonts w:hint="eastAsia" w:eastAsia="楷体"/>
          <w:lang w:eastAsia="zh-CN"/>
        </w:rPr>
      </w:pPr>
      <w:r>
        <w:rPr>
          <w:rFonts w:hint="eastAsia" w:eastAsia="楷体"/>
          <w:lang w:eastAsia="zh-CN"/>
        </w:rPr>
        <w:object>
          <v:shape id="_x0000_i1028" o:spt="75" type="#_x0000_t75" style="height:250.45pt;width:394.6pt;" o:ole="t" filled="f" o:preferrelative="t" stroked="f" coordsize="21600,21600">
            <v:path/>
            <v:fill on="f" focussize="0,0"/>
            <v:stroke on="f"/>
            <v:imagedata r:id="rId15" o:title=""/>
            <o:lock v:ext="edit" aspectratio="t"/>
            <w10:wrap type="none"/>
            <w10:anchorlock/>
          </v:shape>
          <o:OLEObject Type="Embed" ProgID="Excel.Chart.8" ShapeID="_x0000_i1028" DrawAspect="Content" ObjectID="_1468075729" r:id="rId14">
            <o:LockedField>false</o:LockedField>
          </o:OLEObject>
        </w:object>
      </w:r>
    </w:p>
    <w:p w14:paraId="7D5700AC">
      <w:pPr>
        <w:widowControl/>
        <w:spacing w:line="560" w:lineRule="exact"/>
        <w:ind w:firstLine="640" w:firstLineChars="200"/>
        <w:jc w:val="left"/>
        <w:rPr>
          <w:rFonts w:hint="eastAsia" w:ascii="黑体" w:hAnsi="黑体" w:eastAsia="黑体"/>
          <w:color w:val="000000"/>
          <w:kern w:val="0"/>
          <w:sz w:val="32"/>
          <w:szCs w:val="32"/>
        </w:rPr>
      </w:pPr>
    </w:p>
    <w:p w14:paraId="5214EE29">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14:paraId="1172EE80">
      <w:pPr>
        <w:widowControl/>
        <w:spacing w:line="560" w:lineRule="exact"/>
        <w:ind w:firstLine="640" w:firstLineChars="200"/>
        <w:jc w:val="both"/>
        <w:rPr>
          <w:rFonts w:hint="eastAsia" w:ascii="楷体" w:hAnsi="楷体" w:eastAsia="楷体" w:cs="楷体"/>
          <w:iCs/>
          <w:color w:val="0000FF"/>
          <w:kern w:val="0"/>
          <w:sz w:val="32"/>
          <w:szCs w:val="32"/>
          <w:highlight w:val="cyan"/>
        </w:rPr>
      </w:pPr>
      <w:r>
        <w:rPr>
          <w:rFonts w:hint="eastAsia" w:ascii="仿宋_GB2312" w:hAnsi="仿宋" w:eastAsia="仿宋_GB2312"/>
          <w:sz w:val="32"/>
          <w:szCs w:val="32"/>
        </w:rPr>
        <w:t>2023年</w:t>
      </w:r>
      <w:r>
        <w:rPr>
          <w:rFonts w:hint="eastAsia" w:ascii="仿宋_GB2312" w:hAnsi="宋体" w:eastAsia="仿宋_GB2312" w:cs="仿宋_GB2312"/>
          <w:color w:val="000000"/>
          <w:kern w:val="0"/>
          <w:sz w:val="32"/>
          <w:szCs w:val="32"/>
        </w:rPr>
        <w:t>度一般公共预算</w:t>
      </w:r>
      <w:r>
        <w:rPr>
          <w:rFonts w:ascii="仿宋_GB2312" w:hAnsi="宋体" w:eastAsia="仿宋_GB2312" w:cs="仿宋_GB2312"/>
          <w:color w:val="000000"/>
          <w:kern w:val="0"/>
          <w:sz w:val="32"/>
          <w:szCs w:val="32"/>
        </w:rPr>
        <w:t>财政拨款支出</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148.29</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168.61</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113.70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37.88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141.16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w:t>
      </w:r>
      <w:r>
        <w:rPr>
          <w:rFonts w:hint="eastAsia" w:ascii="仿宋_GB2312" w:hAnsi="宋体" w:eastAsia="仿宋_GB2312" w:cs="仿宋_GB2312"/>
          <w:color w:val="000000"/>
          <w:kern w:val="0"/>
          <w:sz w:val="32"/>
          <w:szCs w:val="32"/>
          <w:lang w:val="en-US" w:eastAsia="zh-CN"/>
        </w:rPr>
        <w:t>45.57</w:t>
      </w:r>
      <w:r>
        <w:rPr>
          <w:rFonts w:ascii="仿宋_GB2312" w:hAnsi="宋体" w:eastAsia="仿宋_GB2312" w:cs="仿宋_GB2312"/>
          <w:color w:val="000000"/>
          <w:kern w:val="0"/>
          <w:sz w:val="32"/>
          <w:szCs w:val="32"/>
        </w:rPr>
        <w:t>%，</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一</w:t>
      </w:r>
      <w:r>
        <w:rPr>
          <w:rFonts w:hint="eastAsia" w:ascii="仿宋_GB2312" w:hAnsi="仿宋" w:eastAsia="仿宋_GB2312"/>
          <w:sz w:val="32"/>
          <w:szCs w:val="32"/>
        </w:rPr>
        <w:t>是</w:t>
      </w:r>
      <w:r>
        <w:rPr>
          <w:rFonts w:hint="eastAsia" w:ascii="仿宋_GB2312" w:hAnsi="仿宋" w:eastAsia="仿宋_GB2312"/>
          <w:sz w:val="32"/>
          <w:szCs w:val="32"/>
          <w:lang w:val="en-US" w:eastAsia="zh-CN"/>
        </w:rPr>
        <w:t>财政资金紧张，经费拨款减少；二是当年无省市两级项目资金拨款</w:t>
      </w:r>
      <w:r>
        <w:rPr>
          <w:rFonts w:hint="eastAsia" w:ascii="仿宋_GB2312" w:hAnsi="仿宋" w:eastAsia="仿宋_GB2312"/>
          <w:sz w:val="32"/>
          <w:szCs w:val="32"/>
        </w:rPr>
        <w:t>。</w:t>
      </w:r>
    </w:p>
    <w:p w14:paraId="2B0CDA79">
      <w:pPr>
        <w:pStyle w:val="3"/>
        <w:jc w:val="center"/>
        <w:rPr>
          <w:rFonts w:hint="eastAsia" w:ascii="楷体" w:hAnsi="楷体" w:eastAsia="楷体" w:cs="楷体"/>
          <w:iCs/>
          <w:color w:val="0000FF"/>
          <w:kern w:val="0"/>
          <w:sz w:val="32"/>
          <w:szCs w:val="32"/>
          <w:highlight w:val="cyan"/>
          <w:lang w:eastAsia="zh-CN"/>
        </w:rPr>
      </w:pPr>
      <w:r>
        <w:rPr>
          <w:rFonts w:hint="eastAsia" w:ascii="楷体" w:hAnsi="楷体" w:eastAsia="楷体" w:cs="楷体"/>
          <w:iCs/>
          <w:color w:val="auto"/>
          <w:kern w:val="0"/>
          <w:sz w:val="32"/>
          <w:szCs w:val="32"/>
          <w:highlight w:val="none"/>
          <w:lang w:eastAsia="zh-CN"/>
        </w:rPr>
        <w:object>
          <v:shape id="_x0000_i1029" o:spt="75" type="#_x0000_t75" style="height:222.75pt;width:366.75pt;" o:ole="t" filled="f" o:preferrelative="t" stroked="f" coordsize="21600,21600">
            <v:path/>
            <v:fill on="f" focussize="0,0"/>
            <v:stroke on="f"/>
            <v:imagedata r:id="rId17" o:title=""/>
            <o:lock v:ext="edit" aspectratio="t"/>
            <w10:wrap type="none"/>
            <w10:anchorlock/>
          </v:shape>
          <o:OLEObject Type="Embed" ProgID="Excel.Chart.8" ShapeID="_x0000_i1029" DrawAspect="Content" ObjectID="_1468075730" r:id="rId16">
            <o:LockedField>false</o:LockedField>
          </o:OLEObject>
        </w:object>
      </w:r>
    </w:p>
    <w:p w14:paraId="6B19281C">
      <w:pPr>
        <w:widowControl/>
        <w:spacing w:line="560" w:lineRule="exact"/>
        <w:ind w:firstLine="640" w:firstLineChars="200"/>
        <w:jc w:val="left"/>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14:paraId="4D9B9F8E">
      <w:pPr>
        <w:widowControl/>
        <w:ind w:firstLine="420" w:firstLineChars="200"/>
        <w:jc w:val="left"/>
        <w:rPr>
          <w:rFonts w:hint="eastAsia" w:eastAsia="楷体"/>
          <w:lang w:eastAsia="zh-CN"/>
        </w:rPr>
      </w:pPr>
      <w:r>
        <w:rPr>
          <w:rFonts w:hint="eastAsia" w:eastAsia="楷体"/>
          <w:lang w:eastAsia="zh-CN"/>
        </w:rPr>
        <w:drawing>
          <wp:anchor distT="0" distB="0" distL="114300" distR="114300" simplePos="0" relativeHeight="251660288" behindDoc="0" locked="0" layoutInCell="1" allowOverlap="1">
            <wp:simplePos x="0" y="0"/>
            <wp:positionH relativeFrom="column">
              <wp:posOffset>299085</wp:posOffset>
            </wp:positionH>
            <wp:positionV relativeFrom="paragraph">
              <wp:posOffset>261620</wp:posOffset>
            </wp:positionV>
            <wp:extent cx="4714240" cy="2378710"/>
            <wp:effectExtent l="4445" t="5080" r="5715" b="16510"/>
            <wp:wrapSquare wrapText="bothSides"/>
            <wp:docPr id="7" name="图表 7" descr="7b0a202020202263686172745265734964223a202232303330373835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A6BF8C6">
      <w:pPr>
        <w:widowControl/>
        <w:spacing w:line="560" w:lineRule="exact"/>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1.一般公共服务支出（类）财政事务（款）行政运行（项）。</w:t>
      </w:r>
      <w:r>
        <w:rPr>
          <w:rFonts w:hint="eastAsia" w:ascii="仿宋_GB2312" w:hAnsi="宋体" w:eastAsia="仿宋_GB2312" w:cs="仿宋_GB2312"/>
          <w:color w:val="000000"/>
          <w:kern w:val="0"/>
          <w:sz w:val="32"/>
          <w:szCs w:val="32"/>
        </w:rPr>
        <w:t xml:space="preserve"> </w:t>
      </w:r>
    </w:p>
    <w:p w14:paraId="7C893608">
      <w:pPr>
        <w:widowControl/>
        <w:spacing w:line="560" w:lineRule="exact"/>
        <w:ind w:firstLine="640" w:firstLineChars="200"/>
        <w:jc w:val="both"/>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行政运行（2160201）</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148.29</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168.61</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113.70%</w:t>
      </w:r>
      <w:r>
        <w:rPr>
          <w:rFonts w:ascii="仿宋_GB2312" w:hAnsi="宋体" w:eastAsia="仿宋_GB2312" w:cs="仿宋_GB2312"/>
          <w:color w:val="000000"/>
          <w:kern w:val="0"/>
          <w:sz w:val="32"/>
          <w:szCs w:val="32"/>
        </w:rPr>
        <w:t>%。决算数大于</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预算数的主要原因</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highlight w:val="none"/>
          <w:lang w:val="en-US" w:eastAsia="zh-CN"/>
        </w:rPr>
        <w:t>一</w:t>
      </w:r>
      <w:r>
        <w:rPr>
          <w:rFonts w:ascii="仿宋_GB2312" w:hAnsi="宋体" w:eastAsia="仿宋_GB2312" w:cs="仿宋_GB2312"/>
          <w:color w:val="000000"/>
          <w:kern w:val="0"/>
          <w:sz w:val="32"/>
          <w:szCs w:val="32"/>
          <w:highlight w:val="none"/>
        </w:rPr>
        <w:t>是</w:t>
      </w:r>
      <w:r>
        <w:rPr>
          <w:rFonts w:hint="eastAsia" w:ascii="仿宋_GB2312" w:hAnsi="仿宋_GB2312" w:eastAsia="仿宋_GB2312" w:cs="仿宋_GB2312"/>
          <w:sz w:val="32"/>
          <w:szCs w:val="32"/>
        </w:rPr>
        <w:t>工资福利支出</w:t>
      </w:r>
      <w:r>
        <w:rPr>
          <w:rFonts w:hint="eastAsia" w:ascii="仿宋_GB2312" w:hAnsi="宋体" w:eastAsia="仿宋_GB2312" w:cs="仿宋_GB2312"/>
          <w:color w:val="000000"/>
          <w:kern w:val="0"/>
          <w:sz w:val="32"/>
          <w:szCs w:val="32"/>
          <w:highlight w:val="none"/>
          <w:lang w:val="en-US" w:eastAsia="zh-CN"/>
        </w:rPr>
        <w:t>年初未预算上年调资；二是</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支出</w:t>
      </w:r>
      <w:r>
        <w:rPr>
          <w:rFonts w:hint="eastAsia" w:ascii="仿宋_GB2312" w:hAnsi="宋体" w:eastAsia="仿宋_GB2312" w:cs="仿宋_GB2312"/>
          <w:color w:val="000000"/>
          <w:kern w:val="0"/>
          <w:sz w:val="32"/>
          <w:szCs w:val="32"/>
          <w:highlight w:val="none"/>
          <w:lang w:val="en-US" w:eastAsia="zh-CN"/>
        </w:rPr>
        <w:t>仅仅是按人头计算，无法满足当年实际支出，申请非税收入（房屋租金返还）追加当年经费预算。</w:t>
      </w:r>
    </w:p>
    <w:p w14:paraId="70233F1A">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14:paraId="20BBD293">
      <w:pPr>
        <w:widowControl/>
        <w:spacing w:line="560" w:lineRule="exact"/>
        <w:ind w:firstLine="640" w:firstLineChars="200"/>
        <w:jc w:val="left"/>
        <w:rPr>
          <w:rFonts w:hint="eastAsia" w:ascii="仿宋_GB2312" w:hAnsi="仿宋_GB2312" w:eastAsia="仿宋_GB2312" w:cs="仿宋_GB2312"/>
          <w:color w:val="000000"/>
          <w:kern w:val="0"/>
          <w:sz w:val="31"/>
          <w:szCs w:val="31"/>
        </w:rPr>
      </w:pPr>
      <w:r>
        <w:rPr>
          <w:rFonts w:hint="eastAsia" w:ascii="仿宋_GB2312" w:hAnsi="仿宋" w:eastAsia="仿宋_GB2312"/>
          <w:sz w:val="32"/>
          <w:szCs w:val="32"/>
        </w:rPr>
        <w:t>2023年度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lang w:val="en-US" w:eastAsia="zh-CN"/>
        </w:rPr>
        <w:t>168.61</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rPr>
        <w:t>其中：</w:t>
      </w:r>
    </w:p>
    <w:p w14:paraId="273A6B0C">
      <w:pPr>
        <w:widowControl w:val="0"/>
        <w:bidi w:val="0"/>
        <w:spacing w:line="560" w:lineRule="exact"/>
        <w:ind w:left="0" w:right="0" w:firstLine="640"/>
        <w:jc w:val="left"/>
        <w:rPr>
          <w:rFonts w:ascii="Times New Roman" w:hAnsi="Times New Roman" w:eastAsia="Times New Roman" w:cs="Times New Roman"/>
          <w:sz w:val="32"/>
          <w:rtl w:val="0"/>
          <w:lang w:val="en-US"/>
        </w:rPr>
      </w:pPr>
      <w:r>
        <w:rPr>
          <w:rFonts w:ascii="仿宋_GB2312" w:hAnsi="仿宋_GB2312" w:eastAsia="仿宋_GB2312" w:cs="仿宋_GB2312"/>
          <w:color w:val="000000"/>
          <w:sz w:val="32"/>
          <w:rtl w:val="0"/>
          <w:lang w:val="en-US"/>
        </w:rPr>
        <w:t>（一）</w:t>
      </w:r>
      <w:r>
        <w:rPr>
          <w:rFonts w:ascii="仿宋_GB2312" w:hAnsi="仿宋_GB2312" w:eastAsia="仿宋_GB2312" w:cs="仿宋_GB2312"/>
          <w:b/>
          <w:color w:val="000000"/>
          <w:sz w:val="32"/>
          <w:rtl w:val="0"/>
          <w:lang w:val="en-US"/>
        </w:rPr>
        <w:t>人员经费</w:t>
      </w:r>
      <w:r>
        <w:rPr>
          <w:rFonts w:ascii="仿宋_GB2312" w:hAnsi="仿宋_GB2312" w:eastAsia="仿宋_GB2312" w:cs="仿宋_GB2312"/>
          <w:color w:val="000000"/>
          <w:sz w:val="32"/>
          <w:rtl w:val="0"/>
          <w:lang w:val="en-US"/>
        </w:rPr>
        <w:t>156.21万元，主要包括：基本工资、津贴补贴、奖金、机关事业单位基本养老保险缴费、职业年金缴费、职工基本医疗保险缴费、其他社会保障缴费、住房公积金、其他工资福利支出、退休费</w:t>
      </w:r>
      <w:r>
        <w:rPr>
          <w:rFonts w:hint="eastAsia" w:ascii="仿宋_GB2312" w:hAnsi="仿宋_GB2312" w:eastAsia="仿宋_GB2312" w:cs="仿宋_GB2312"/>
          <w:color w:val="000000"/>
          <w:sz w:val="32"/>
          <w:rtl w:val="0"/>
          <w:lang w:val="en-US" w:eastAsia="zh-CN"/>
        </w:rPr>
        <w:t>补差</w:t>
      </w:r>
      <w:r>
        <w:rPr>
          <w:rFonts w:ascii="仿宋_GB2312" w:hAnsi="仿宋_GB2312" w:eastAsia="仿宋_GB2312" w:cs="仿宋_GB2312"/>
          <w:color w:val="000000"/>
          <w:sz w:val="32"/>
          <w:rtl w:val="0"/>
          <w:lang w:val="en-US"/>
        </w:rPr>
        <w:t>、</w:t>
      </w:r>
      <w:r>
        <w:rPr>
          <w:rFonts w:hint="eastAsia" w:ascii="仿宋_GB2312" w:hAnsi="仿宋_GB2312" w:eastAsia="仿宋_GB2312" w:cs="仿宋_GB2312"/>
          <w:color w:val="000000"/>
          <w:sz w:val="32"/>
          <w:rtl w:val="0"/>
          <w:lang w:val="en-US" w:eastAsia="zh-CN"/>
        </w:rPr>
        <w:t>遗属</w:t>
      </w:r>
      <w:r>
        <w:rPr>
          <w:rFonts w:ascii="仿宋_GB2312" w:hAnsi="仿宋_GB2312" w:eastAsia="仿宋_GB2312" w:cs="仿宋_GB2312"/>
          <w:color w:val="000000"/>
          <w:sz w:val="32"/>
          <w:rtl w:val="0"/>
          <w:lang w:val="en-US"/>
        </w:rPr>
        <w:t>生活补助。</w:t>
      </w:r>
    </w:p>
    <w:p w14:paraId="128376BD">
      <w:pPr>
        <w:widowControl/>
        <w:spacing w:line="560" w:lineRule="exact"/>
        <w:ind w:firstLine="640" w:firstLineChars="200"/>
        <w:jc w:val="left"/>
        <w:rPr>
          <w:rFonts w:hint="eastAsia" w:ascii="仿宋_GB2312" w:hAnsi="宋体" w:eastAsia="仿宋_GB2312" w:cs="仿宋_GB2312"/>
          <w:color w:val="0000FF"/>
          <w:kern w:val="0"/>
          <w:sz w:val="32"/>
          <w:szCs w:val="32"/>
        </w:rPr>
      </w:pPr>
      <w:r>
        <w:rPr>
          <w:rFonts w:ascii="仿宋_GB2312" w:hAnsi="仿宋_GB2312" w:eastAsia="仿宋_GB2312" w:cs="仿宋_GB2312"/>
          <w:color w:val="000000"/>
          <w:sz w:val="32"/>
          <w:rtl w:val="0"/>
          <w:lang w:val="en-US"/>
        </w:rPr>
        <w:t>（二）</w:t>
      </w:r>
      <w:r>
        <w:rPr>
          <w:rFonts w:ascii="仿宋_GB2312" w:hAnsi="仿宋_GB2312" w:eastAsia="仿宋_GB2312" w:cs="仿宋_GB2312"/>
          <w:b/>
          <w:color w:val="000000"/>
          <w:sz w:val="32"/>
          <w:rtl w:val="0"/>
          <w:lang w:val="en-US"/>
        </w:rPr>
        <w:t>公用经费</w:t>
      </w:r>
      <w:r>
        <w:rPr>
          <w:rFonts w:ascii="仿宋_GB2312" w:hAnsi="仿宋_GB2312" w:eastAsia="仿宋_GB2312" w:cs="仿宋_GB2312"/>
          <w:color w:val="000000"/>
          <w:sz w:val="32"/>
          <w:rtl w:val="0"/>
          <w:lang w:val="en-US"/>
        </w:rPr>
        <w:t>12.40万元，主要包括：办公费、印刷费、水费、电费、邮电费、差旅费、维修（护）费、劳务费、工会经费、福利费、其他交通费用、其他商品和服务支出。</w:t>
      </w:r>
    </w:p>
    <w:p w14:paraId="355EE007">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七、政府性基金预算财政拨款收入支出决算情况说明 </w:t>
      </w:r>
    </w:p>
    <w:p w14:paraId="66E57271">
      <w:pPr>
        <w:widowControl w:val="0"/>
        <w:bidi w:val="0"/>
        <w:spacing w:line="360" w:lineRule="auto"/>
        <w:ind w:left="0" w:right="0" w:firstLine="640"/>
        <w:jc w:val="left"/>
        <w:rPr>
          <w:rFonts w:ascii="Times New Roman" w:hAnsi="Times New Roman" w:eastAsia="Times New Roman" w:cs="Times New Roman"/>
          <w:kern w:val="0"/>
          <w:sz w:val="32"/>
          <w:rtl w:val="0"/>
          <w:lang w:val="en-US" w:eastAsia="uk-UA"/>
        </w:rPr>
      </w:pPr>
      <w:r>
        <w:rPr>
          <w:rFonts w:ascii="仿宋_GB2312" w:hAnsi="仿宋_GB2312" w:eastAsia="仿宋_GB2312" w:cs="仿宋_GB2312"/>
          <w:kern w:val="0"/>
          <w:sz w:val="32"/>
          <w:rtl w:val="0"/>
          <w:lang w:val="zh-CN" w:eastAsia="uk-UA"/>
        </w:rPr>
        <w:t>2023年度政府性基金预算财政拨款年初结转和结余0.00万元，收入决算3.00万元，支出决算3.00万元，年末结转和结余0.00万元。具体支出情况如下：</w:t>
      </w:r>
    </w:p>
    <w:p w14:paraId="4D184FA1">
      <w:pPr>
        <w:widowControl w:val="0"/>
        <w:bidi w:val="0"/>
        <w:spacing w:line="560" w:lineRule="exact"/>
        <w:ind w:left="0" w:right="0" w:firstLine="640"/>
        <w:jc w:val="left"/>
        <w:rPr>
          <w:rFonts w:hint="eastAsia" w:ascii="仿宋" w:hAnsi="仿宋" w:eastAsia="仿宋" w:cs="仿宋"/>
          <w:b/>
          <w:color w:val="000000"/>
          <w:kern w:val="0"/>
          <w:sz w:val="32"/>
          <w:rtl w:val="0"/>
          <w:lang w:val="en-US" w:eastAsia="zh-CN"/>
        </w:rPr>
      </w:pPr>
      <w:r>
        <w:rPr>
          <w:rFonts w:ascii="仿宋_GB2312" w:hAnsi="仿宋_GB2312" w:eastAsia="仿宋_GB2312" w:cs="仿宋_GB2312"/>
          <w:color w:val="000000"/>
          <w:kern w:val="0"/>
          <w:sz w:val="32"/>
          <w:rtl w:val="0"/>
          <w:lang w:val="en-US" w:eastAsia="uk-UA"/>
        </w:rPr>
        <w:t>1.</w:t>
      </w:r>
      <w:r>
        <w:rPr>
          <w:rFonts w:ascii="仿宋" w:hAnsi="仿宋" w:eastAsia="仿宋" w:cs="仿宋"/>
          <w:b/>
          <w:color w:val="000000"/>
          <w:kern w:val="0"/>
          <w:sz w:val="32"/>
          <w:rtl w:val="0"/>
          <w:lang w:val="en-US" w:eastAsia="uk-UA"/>
        </w:rPr>
        <w:t>城乡社区支出（类）国有土地使用权出让收入安排的支出（款）其他国有土地使用权出让收入安排的支出（项）。</w:t>
      </w:r>
      <w:r>
        <w:rPr>
          <w:rFonts w:hint="eastAsia" w:ascii="仿宋" w:hAnsi="仿宋" w:eastAsia="仿宋" w:cs="仿宋"/>
          <w:b/>
          <w:color w:val="000000"/>
          <w:kern w:val="0"/>
          <w:sz w:val="32"/>
          <w:rtl w:val="0"/>
          <w:lang w:val="en-US" w:eastAsia="zh-CN"/>
        </w:rPr>
        <w:t xml:space="preserve"> </w:t>
      </w:r>
    </w:p>
    <w:p w14:paraId="40CA1185">
      <w:pPr>
        <w:widowControl w:val="0"/>
        <w:bidi w:val="0"/>
        <w:spacing w:line="560" w:lineRule="exact"/>
        <w:ind w:left="0" w:right="0" w:firstLine="640"/>
        <w:jc w:val="left"/>
        <w:rPr>
          <w:rFonts w:hint="eastAsia" w:ascii="仿宋" w:hAnsi="仿宋" w:eastAsia="仿宋" w:cs="仿宋"/>
          <w:i w:val="0"/>
          <w:iCs w:val="0"/>
          <w:color w:val="000000"/>
          <w:kern w:val="0"/>
          <w:sz w:val="32"/>
          <w:highlight w:val="none"/>
          <w:rtl w:val="0"/>
          <w:lang w:val="en-US" w:eastAsia="uk-UA"/>
        </w:rPr>
      </w:pPr>
      <w:r>
        <w:rPr>
          <w:rFonts w:hint="eastAsia" w:ascii="仿宋_GB2312" w:hAnsi="仿宋_GB2312" w:eastAsia="仿宋_GB2312" w:cs="仿宋_GB2312"/>
          <w:i w:val="0"/>
          <w:iCs w:val="0"/>
          <w:color w:val="000000"/>
          <w:kern w:val="0"/>
          <w:sz w:val="32"/>
          <w:highlight w:val="none"/>
          <w:rtl w:val="0"/>
          <w:lang w:val="en-US" w:eastAsia="zh-CN"/>
        </w:rPr>
        <w:t>其他政府性基金安排的支出（2290401），</w:t>
      </w:r>
      <w:r>
        <w:rPr>
          <w:rFonts w:ascii="仿宋_GB2312" w:hAnsi="仿宋_GB2312" w:eastAsia="仿宋_GB2312" w:cs="仿宋_GB2312"/>
          <w:i w:val="0"/>
          <w:iCs w:val="0"/>
          <w:color w:val="000000"/>
          <w:kern w:val="0"/>
          <w:sz w:val="32"/>
          <w:highlight w:val="none"/>
          <w:rtl w:val="0"/>
          <w:lang w:val="en-US" w:eastAsia="uk-UA"/>
        </w:rPr>
        <w:t>本年</w:t>
      </w:r>
      <w:r>
        <w:rPr>
          <w:rFonts w:hint="eastAsia" w:ascii="仿宋_GB2312" w:hAnsi="仿宋_GB2312" w:eastAsia="仿宋_GB2312" w:cs="仿宋_GB2312"/>
          <w:i w:val="0"/>
          <w:iCs w:val="0"/>
          <w:color w:val="000000"/>
          <w:kern w:val="0"/>
          <w:sz w:val="32"/>
          <w:highlight w:val="none"/>
          <w:rtl w:val="0"/>
          <w:lang w:val="en-US" w:eastAsia="zh-CN"/>
        </w:rPr>
        <w:t>收入决算3.00万元，</w:t>
      </w:r>
      <w:r>
        <w:rPr>
          <w:rFonts w:ascii="仿宋_GB2312" w:hAnsi="仿宋_GB2312" w:eastAsia="仿宋_GB2312" w:cs="仿宋_GB2312"/>
          <w:i w:val="0"/>
          <w:iCs w:val="0"/>
          <w:color w:val="000000"/>
          <w:kern w:val="0"/>
          <w:sz w:val="32"/>
          <w:highlight w:val="none"/>
          <w:rtl w:val="0"/>
          <w:lang w:val="en-US" w:eastAsia="uk-UA"/>
        </w:rPr>
        <w:t>支出决算</w:t>
      </w:r>
      <w:r>
        <w:rPr>
          <w:rFonts w:hint="eastAsia" w:ascii="Times New Roman" w:hAnsi="Times New Roman" w:eastAsia="宋体" w:cs="Times New Roman"/>
          <w:i w:val="0"/>
          <w:iCs w:val="0"/>
          <w:kern w:val="0"/>
          <w:sz w:val="32"/>
          <w:highlight w:val="none"/>
          <w:rtl w:val="0"/>
          <w:lang w:val="en-US" w:eastAsia="zh-CN"/>
        </w:rPr>
        <w:t>3.00</w:t>
      </w:r>
      <w:r>
        <w:rPr>
          <w:rFonts w:ascii="仿宋_GB2312" w:hAnsi="仿宋_GB2312" w:eastAsia="仿宋_GB2312" w:cs="仿宋_GB2312"/>
          <w:i w:val="0"/>
          <w:iCs w:val="0"/>
          <w:color w:val="000000"/>
          <w:kern w:val="0"/>
          <w:sz w:val="32"/>
          <w:highlight w:val="none"/>
          <w:rtl w:val="0"/>
          <w:lang w:val="en-US" w:eastAsia="uk-UA"/>
        </w:rPr>
        <w:t>万元，主要用于</w:t>
      </w:r>
      <w:r>
        <w:rPr>
          <w:rFonts w:hint="eastAsia" w:ascii="仿宋" w:hAnsi="仿宋" w:eastAsia="仿宋" w:cs="仿宋"/>
          <w:i w:val="0"/>
          <w:iCs w:val="0"/>
          <w:kern w:val="0"/>
          <w:sz w:val="32"/>
          <w:highlight w:val="none"/>
          <w:rtl w:val="0"/>
          <w:lang w:val="en-US" w:eastAsia="zh-CN"/>
        </w:rPr>
        <w:t>水费、电费、工会经费的支出</w:t>
      </w:r>
      <w:r>
        <w:rPr>
          <w:rFonts w:hint="eastAsia" w:ascii="仿宋" w:hAnsi="仿宋" w:eastAsia="仿宋" w:cs="仿宋"/>
          <w:i w:val="0"/>
          <w:iCs w:val="0"/>
          <w:color w:val="000000"/>
          <w:kern w:val="0"/>
          <w:sz w:val="32"/>
          <w:highlight w:val="none"/>
          <w:rtl w:val="0"/>
          <w:lang w:val="en-US" w:eastAsia="uk-UA"/>
        </w:rPr>
        <w:t>。</w:t>
      </w:r>
    </w:p>
    <w:p w14:paraId="7E62CF41">
      <w:pPr>
        <w:widowControl w:val="0"/>
        <w:bidi w:val="0"/>
        <w:spacing w:line="560" w:lineRule="exact"/>
        <w:ind w:left="0" w:right="0" w:firstLine="640"/>
        <w:jc w:val="left"/>
        <w:rPr>
          <w:rFonts w:ascii="黑体" w:hAnsi="黑体" w:eastAsia="黑体"/>
          <w:color w:val="000000"/>
          <w:kern w:val="0"/>
          <w:sz w:val="32"/>
          <w:szCs w:val="32"/>
        </w:rPr>
      </w:pPr>
      <w:r>
        <w:rPr>
          <w:rFonts w:hint="eastAsia" w:ascii="黑体" w:hAnsi="黑体" w:eastAsia="黑体"/>
          <w:color w:val="000000"/>
          <w:kern w:val="0"/>
          <w:sz w:val="32"/>
          <w:szCs w:val="32"/>
        </w:rPr>
        <w:t>八、国有资本经营预算财政拨款支出决算情况说明</w:t>
      </w:r>
    </w:p>
    <w:p w14:paraId="5A636243">
      <w:pPr>
        <w:widowControl/>
        <w:ind w:firstLine="640"/>
        <w:jc w:val="left"/>
        <w:rPr>
          <w:rFonts w:hint="eastAsia" w:ascii="仿宋" w:hAnsi="仿宋" w:eastAsia="仿宋" w:cs="仿宋"/>
          <w:iCs/>
          <w:color w:val="0000FF"/>
          <w:kern w:val="0"/>
          <w:sz w:val="32"/>
          <w:szCs w:val="32"/>
          <w:highlight w:val="cyan"/>
          <w:lang w:eastAsia="zh-CN"/>
        </w:rPr>
      </w:pPr>
      <w:r>
        <w:rPr>
          <w:rFonts w:hint="eastAsia" w:ascii="仿宋" w:hAnsi="仿宋" w:eastAsia="仿宋" w:cs="仿宋"/>
          <w:iCs/>
          <w:color w:val="auto"/>
          <w:kern w:val="0"/>
          <w:sz w:val="32"/>
          <w:szCs w:val="32"/>
          <w:highlight w:val="none"/>
        </w:rPr>
        <w:t>本部门2023年度无国有资本经营预算财政拨款收支，已公开空表。</w:t>
      </w:r>
    </w:p>
    <w:p w14:paraId="4D17697D">
      <w:pPr>
        <w:spacing w:line="560" w:lineRule="exact"/>
        <w:ind w:firstLine="640" w:firstLineChars="200"/>
        <w:rPr>
          <w:rFonts w:hint="eastAsia" w:ascii="黑体" w:hAnsi="黑体" w:eastAsia="黑体"/>
          <w:color w:val="000000"/>
          <w:kern w:val="0"/>
          <w:sz w:val="32"/>
          <w:szCs w:val="32"/>
        </w:rPr>
      </w:pPr>
      <w:r>
        <w:rPr>
          <w:rFonts w:ascii="仿宋_GB2312" w:hAnsi="仿宋_GB2312" w:eastAsia="仿宋_GB2312" w:cs="仿宋_GB2312"/>
          <w:sz w:val="32"/>
          <w:rtl w:val="0"/>
          <w:lang w:val="en-US"/>
        </w:rPr>
        <w:t xml:space="preserve"> </w:t>
      </w:r>
      <w:r>
        <w:rPr>
          <w:rFonts w:hint="eastAsia" w:ascii="黑体" w:hAnsi="黑体" w:eastAsia="黑体"/>
          <w:color w:val="000000"/>
          <w:kern w:val="0"/>
          <w:sz w:val="32"/>
          <w:szCs w:val="32"/>
        </w:rPr>
        <w:t xml:space="preserve">九、财政拨款“三公”经费及会议费、培训费支出决算情况说明 </w:t>
      </w:r>
    </w:p>
    <w:p w14:paraId="721B372C">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本部门2023年度无财政拨款“三公”经费及会议费、培训费支出，已公开空表。</w:t>
      </w:r>
    </w:p>
    <w:p w14:paraId="1E91C0A2">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1.因公出国（境）费支出情况</w:t>
      </w:r>
      <w:r>
        <w:rPr>
          <w:rFonts w:hint="eastAsia" w:ascii="仿宋" w:hAnsi="仿宋" w:eastAsia="仿宋" w:cs="仿宋"/>
          <w:color w:val="000000"/>
          <w:kern w:val="0"/>
          <w:sz w:val="32"/>
          <w:szCs w:val="32"/>
        </w:rPr>
        <w:t>说明</w:t>
      </w:r>
    </w:p>
    <w:p w14:paraId="72E1EF3E">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本年度无财政拨款因公出国（境）费支出。</w:t>
      </w:r>
    </w:p>
    <w:p w14:paraId="7782CA9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2.公务用车购置费支出情况</w:t>
      </w:r>
      <w:r>
        <w:rPr>
          <w:rFonts w:hint="eastAsia" w:ascii="仿宋" w:hAnsi="仿宋" w:eastAsia="仿宋" w:cs="仿宋"/>
          <w:color w:val="000000"/>
          <w:kern w:val="0"/>
          <w:sz w:val="32"/>
          <w:szCs w:val="32"/>
        </w:rPr>
        <w:t>说明</w:t>
      </w:r>
    </w:p>
    <w:p w14:paraId="158B4562">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本年度无财政拨款公务用车购置费支出。</w:t>
      </w:r>
    </w:p>
    <w:p w14:paraId="2385C09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3.公务用车运行维护费支出情况</w:t>
      </w:r>
      <w:r>
        <w:rPr>
          <w:rFonts w:hint="eastAsia" w:ascii="仿宋" w:hAnsi="仿宋" w:eastAsia="仿宋" w:cs="仿宋"/>
          <w:color w:val="000000"/>
          <w:kern w:val="0"/>
          <w:sz w:val="32"/>
          <w:szCs w:val="32"/>
        </w:rPr>
        <w:t>说明</w:t>
      </w:r>
    </w:p>
    <w:p w14:paraId="57394416">
      <w:pPr>
        <w:widowControl/>
        <w:ind w:firstLine="640"/>
        <w:jc w:val="left"/>
        <w:rPr>
          <w:rFonts w:hint="eastAsia" w:ascii="仿宋" w:hAnsi="仿宋" w:eastAsia="仿宋" w:cs="仿宋"/>
          <w:color w:val="000000"/>
          <w:kern w:val="0"/>
          <w:sz w:val="32"/>
          <w:szCs w:val="32"/>
        </w:rPr>
      </w:pPr>
      <w:r>
        <w:rPr>
          <w:rFonts w:hint="eastAsia" w:ascii="仿宋" w:hAnsi="仿宋" w:eastAsia="仿宋" w:cs="仿宋"/>
          <w:iCs/>
          <w:color w:val="auto"/>
          <w:kern w:val="0"/>
          <w:sz w:val="32"/>
          <w:szCs w:val="32"/>
          <w:highlight w:val="none"/>
        </w:rPr>
        <w:t>本年度无财政拨款公务用车运行维护费支出。</w:t>
      </w:r>
    </w:p>
    <w:p w14:paraId="4764D98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4.公务接待费支出情况</w:t>
      </w:r>
      <w:r>
        <w:rPr>
          <w:rFonts w:hint="eastAsia" w:ascii="仿宋" w:hAnsi="仿宋" w:eastAsia="仿宋" w:cs="仿宋"/>
          <w:color w:val="000000"/>
          <w:kern w:val="0"/>
          <w:sz w:val="32"/>
          <w:szCs w:val="32"/>
        </w:rPr>
        <w:t>说明</w:t>
      </w:r>
    </w:p>
    <w:p w14:paraId="0F39CCA8">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本年度无财政拨款公务接待费支出。</w:t>
      </w:r>
    </w:p>
    <w:p w14:paraId="39C8FC9D">
      <w:pPr>
        <w:widowControl/>
        <w:spacing w:line="560" w:lineRule="exact"/>
        <w:ind w:firstLine="640" w:firstLineChars="20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（二）培训费支出情况说明</w:t>
      </w:r>
    </w:p>
    <w:p w14:paraId="7F6DFA81">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本年度无财政拨款培训费支出。</w:t>
      </w:r>
    </w:p>
    <w:p w14:paraId="4F007049">
      <w:pPr>
        <w:spacing w:line="56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（三）会议费支出情况说明</w:t>
      </w:r>
    </w:p>
    <w:p w14:paraId="02419271">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本年度无财政拨款会议费支出。</w:t>
      </w:r>
    </w:p>
    <w:p w14:paraId="09DFE435">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14:paraId="21CEAD18">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ascii="仿宋_GB2312" w:hAnsi="仿宋_GB2312" w:eastAsia="仿宋_GB2312" w:cs="仿宋_GB2312"/>
          <w:sz w:val="32"/>
          <w:rtl w:val="0"/>
          <w:lang w:val="en-US"/>
        </w:rPr>
        <w:t>2023年度</w:t>
      </w:r>
      <w:r>
        <w:rPr>
          <w:rFonts w:ascii="仿宋_GB2312" w:hAnsi="仿宋_GB2312" w:eastAsia="仿宋_GB2312" w:cs="仿宋_GB2312"/>
          <w:color w:val="000000"/>
          <w:sz w:val="31"/>
          <w:rtl w:val="0"/>
          <w:lang w:val="en-US"/>
        </w:rPr>
        <w:t>机关运行经费</w:t>
      </w:r>
      <w:r>
        <w:rPr>
          <w:rFonts w:ascii="仿宋_GB2312" w:hAnsi="仿宋_GB2312" w:eastAsia="仿宋_GB2312" w:cs="仿宋_GB2312"/>
          <w:color w:val="000000"/>
          <w:sz w:val="32"/>
          <w:rtl w:val="0"/>
          <w:lang w:val="en-US"/>
        </w:rPr>
        <w:t>预算</w:t>
      </w:r>
      <w:r>
        <w:rPr>
          <w:rFonts w:hint="eastAsia" w:ascii="仿宋_GB2312" w:hAnsi="仿宋_GB2312" w:eastAsia="仿宋_GB2312" w:cs="仿宋_GB2312"/>
          <w:color w:val="000000"/>
          <w:sz w:val="32"/>
          <w:rtl w:val="0"/>
          <w:lang w:val="en-US" w:eastAsia="zh-CN"/>
        </w:rPr>
        <w:t>15.40</w:t>
      </w:r>
      <w:r>
        <w:rPr>
          <w:rFonts w:ascii="仿宋_GB2312" w:hAnsi="仿宋_GB2312" w:eastAsia="仿宋_GB2312" w:cs="仿宋_GB2312"/>
          <w:color w:val="000000"/>
          <w:sz w:val="32"/>
          <w:rtl w:val="0"/>
          <w:lang w:val="en-US"/>
        </w:rPr>
        <w:t>万元，支出决算15.40万元，完成预算的</w:t>
      </w:r>
      <w:r>
        <w:rPr>
          <w:rFonts w:hint="eastAsia" w:ascii="仿宋_GB2312" w:hAnsi="仿宋_GB2312" w:eastAsia="仿宋_GB2312" w:cs="仿宋_GB2312"/>
          <w:color w:val="000000"/>
          <w:sz w:val="32"/>
          <w:rtl w:val="0"/>
          <w:lang w:val="en-US" w:eastAsia="zh-CN"/>
        </w:rPr>
        <w:t>100</w:t>
      </w:r>
      <w:r>
        <w:rPr>
          <w:rFonts w:ascii="仿宋_GB2312" w:hAnsi="仿宋_GB2312" w:eastAsia="仿宋_GB2312" w:cs="仿宋_GB2312"/>
          <w:color w:val="000000"/>
          <w:sz w:val="32"/>
          <w:rtl w:val="0"/>
          <w:lang w:val="en-US"/>
        </w:rPr>
        <w:t>%。支出决算比上年减少20.28万元，主要原因是</w:t>
      </w:r>
      <w:r>
        <w:rPr>
          <w:rFonts w:hint="eastAsia" w:ascii="仿宋_GB2312" w:hAnsi="仿宋" w:eastAsia="仿宋_GB2312"/>
          <w:sz w:val="32"/>
          <w:szCs w:val="32"/>
          <w:lang w:val="en-US" w:eastAsia="zh-CN"/>
        </w:rPr>
        <w:t>财政资金紧张，经费拨款减少</w:t>
      </w:r>
      <w:r>
        <w:rPr>
          <w:rFonts w:hint="eastAsia" w:ascii="仿宋_GB2312" w:hAnsi="宋体" w:eastAsia="仿宋_GB2312" w:cs="仿宋_GB2312"/>
          <w:color w:val="000000"/>
          <w:kern w:val="0"/>
          <w:sz w:val="32"/>
          <w:szCs w:val="32"/>
        </w:rPr>
        <w:t>。</w:t>
      </w:r>
    </w:p>
    <w:p w14:paraId="3D812789">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14:paraId="1692B1BF">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本部门2023年度无政府采购事项。</w:t>
      </w:r>
    </w:p>
    <w:p w14:paraId="619FB121">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14:paraId="3BE6E30A">
      <w:pPr>
        <w:widowControl/>
        <w:ind w:firstLine="640"/>
        <w:jc w:val="left"/>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本部门2023年度无国有资产占用及购置。</w:t>
      </w:r>
    </w:p>
    <w:p w14:paraId="5C96B24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截至2023年末，本部门共有车辆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辆。单价100万元及以上的设备（不含车辆）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0854943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辆；购置单价100万元以上的设备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4082B782">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14:paraId="6C1FC29A">
      <w:pPr>
        <w:widowControl/>
        <w:ind w:firstLine="64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（一）</w:t>
      </w:r>
      <w:r>
        <w:rPr>
          <w:rFonts w:ascii="楷体_GB2312" w:hAnsi="宋体" w:eastAsia="楷体_GB2312" w:cs="楷体_GB2312"/>
          <w:bCs/>
          <w:color w:val="000000"/>
          <w:kern w:val="0"/>
          <w:sz w:val="32"/>
          <w:szCs w:val="32"/>
        </w:rPr>
        <w:t>预算绩效管理工作开展情况</w:t>
      </w:r>
      <w:r>
        <w:rPr>
          <w:rFonts w:hint="eastAsia" w:ascii="楷体_GB2312" w:hAnsi="宋体" w:eastAsia="楷体_GB2312" w:cs="楷体_GB2312"/>
          <w:bCs/>
          <w:color w:val="000000"/>
          <w:kern w:val="0"/>
          <w:sz w:val="32"/>
          <w:szCs w:val="32"/>
        </w:rPr>
        <w:t>说明</w:t>
      </w:r>
    </w:p>
    <w:p w14:paraId="0AE32E9E">
      <w:pPr>
        <w:widowControl/>
        <w:ind w:firstLine="640"/>
        <w:jc w:val="left"/>
        <w:rPr>
          <w:rFonts w:hint="eastAsia" w:ascii="仿宋" w:hAnsi="仿宋" w:eastAsia="仿宋" w:cs="仿宋"/>
          <w:sz w:val="32"/>
          <w:szCs w:val="32"/>
        </w:rPr>
      </w:pPr>
      <w:r>
        <w:rPr>
          <w:rFonts w:hint="eastAsia" w:ascii="仿宋" w:hAnsi="仿宋" w:eastAsia="仿宋" w:cs="仿宋"/>
          <w:sz w:val="32"/>
          <w:szCs w:val="32"/>
        </w:rPr>
        <w:t>根据预算绩效管理要求，本部门组织开展了202</w:t>
      </w:r>
      <w:r>
        <w:rPr>
          <w:rFonts w:hint="eastAsia" w:ascii="仿宋" w:hAnsi="仿宋" w:eastAsia="仿宋" w:cs="仿宋"/>
          <w:sz w:val="32"/>
          <w:szCs w:val="32"/>
          <w:lang w:val="en-US" w:eastAsia="zh-CN"/>
        </w:rPr>
        <w:t>3</w:t>
      </w:r>
      <w:r>
        <w:rPr>
          <w:rFonts w:hint="eastAsia" w:ascii="仿宋" w:hAnsi="仿宋" w:eastAsia="仿宋" w:cs="仿宋"/>
          <w:sz w:val="32"/>
          <w:szCs w:val="32"/>
        </w:rPr>
        <w:t>年度部门整体支出绩效自评工作，从评价情况来看，202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年本部门整体支出</w:t>
      </w:r>
      <w:r>
        <w:rPr>
          <w:rFonts w:hint="eastAsia" w:ascii="仿宋" w:hAnsi="仿宋" w:eastAsia="仿宋" w:cs="仿宋"/>
          <w:sz w:val="32"/>
          <w:szCs w:val="32"/>
          <w:lang w:val="en-US" w:eastAsia="zh-CN"/>
        </w:rPr>
        <w:t>445.12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228.04</w:t>
      </w:r>
      <w:r>
        <w:rPr>
          <w:rFonts w:hint="eastAsia" w:ascii="仿宋" w:hAnsi="仿宋" w:eastAsia="仿宋" w:cs="仿宋"/>
          <w:sz w:val="32"/>
          <w:szCs w:val="32"/>
        </w:rPr>
        <w:t>万元，项目支出217.08万元。</w:t>
      </w:r>
    </w:p>
    <w:p w14:paraId="57786FDD">
      <w:pPr>
        <w:widowControl/>
        <w:ind w:firstLine="640"/>
        <w:jc w:val="left"/>
        <w:rPr>
          <w:rFonts w:hint="eastAsia" w:ascii="仿宋" w:hAnsi="仿宋" w:eastAsia="仿宋" w:cs="仿宋"/>
          <w:sz w:val="32"/>
          <w:szCs w:val="32"/>
        </w:rPr>
      </w:pPr>
      <w:r>
        <w:rPr>
          <w:rFonts w:hint="eastAsia" w:ascii="仿宋" w:hAnsi="仿宋" w:eastAsia="仿宋" w:cs="仿宋"/>
          <w:sz w:val="32"/>
          <w:szCs w:val="32"/>
        </w:rPr>
        <w:t>1、产出指标完成情况分析。</w:t>
      </w:r>
    </w:p>
    <w:p w14:paraId="59A06B1A">
      <w:pPr>
        <w:widowControl/>
        <w:ind w:firstLine="640"/>
        <w:jc w:val="left"/>
        <w:rPr>
          <w:rFonts w:hint="eastAsia" w:ascii="仿宋" w:hAnsi="仿宋" w:eastAsia="仿宋" w:cs="仿宋"/>
          <w:sz w:val="32"/>
          <w:szCs w:val="32"/>
        </w:rPr>
      </w:pPr>
      <w:r>
        <w:rPr>
          <w:rFonts w:hint="eastAsia" w:ascii="仿宋" w:hAnsi="仿宋" w:eastAsia="仿宋" w:cs="仿宋"/>
          <w:sz w:val="32"/>
          <w:szCs w:val="32"/>
        </w:rPr>
        <w:t>（1）数量指标。在职人数年度指标值为1</w:t>
      </w:r>
      <w:r>
        <w:rPr>
          <w:rFonts w:hint="eastAsia" w:ascii="仿宋" w:hAnsi="仿宋" w:eastAsia="仿宋" w:cs="仿宋"/>
          <w:sz w:val="32"/>
          <w:szCs w:val="32"/>
          <w:lang w:val="en-US" w:eastAsia="zh-CN"/>
        </w:rPr>
        <w:t>2</w:t>
      </w:r>
      <w:r>
        <w:rPr>
          <w:rFonts w:hint="eastAsia" w:ascii="仿宋" w:hAnsi="仿宋" w:eastAsia="仿宋" w:cs="仿宋"/>
          <w:sz w:val="32"/>
          <w:szCs w:val="32"/>
        </w:rPr>
        <w:t>人，全年完成发放人数为1</w:t>
      </w:r>
      <w:r>
        <w:rPr>
          <w:rFonts w:hint="eastAsia" w:ascii="仿宋" w:hAnsi="仿宋" w:eastAsia="仿宋" w:cs="仿宋"/>
          <w:sz w:val="32"/>
          <w:szCs w:val="32"/>
          <w:lang w:val="en-US" w:eastAsia="zh-CN"/>
        </w:rPr>
        <w:t>2</w:t>
      </w:r>
      <w:r>
        <w:rPr>
          <w:rFonts w:hint="eastAsia" w:ascii="仿宋" w:hAnsi="仿宋" w:eastAsia="仿宋" w:cs="仿宋"/>
          <w:sz w:val="32"/>
          <w:szCs w:val="32"/>
        </w:rPr>
        <w:t>人，发放率年度指标值为100%，全年完成发放率100%；退休职工人数年度指标值为13人，全年完成补差发放人数为13人，发放率年度指标值为100%，全年完成发放率100%。苏陕协作项目资金到位</w:t>
      </w:r>
      <w:r>
        <w:rPr>
          <w:rFonts w:hint="eastAsia" w:ascii="仿宋" w:hAnsi="仿宋" w:eastAsia="仿宋" w:cs="仿宋"/>
          <w:sz w:val="32"/>
          <w:szCs w:val="32"/>
          <w:lang w:val="en-US" w:eastAsia="zh-CN"/>
        </w:rPr>
        <w:t>315</w:t>
      </w:r>
      <w:r>
        <w:rPr>
          <w:rFonts w:hint="eastAsia" w:ascii="仿宋" w:hAnsi="仿宋" w:eastAsia="仿宋" w:cs="仿宋"/>
          <w:sz w:val="32"/>
          <w:szCs w:val="32"/>
        </w:rPr>
        <w:t>万元，实际支付工程款</w:t>
      </w:r>
      <w:r>
        <w:rPr>
          <w:rFonts w:hint="eastAsia" w:ascii="仿宋" w:hAnsi="仿宋" w:eastAsia="仿宋" w:cs="仿宋"/>
          <w:sz w:val="32"/>
          <w:szCs w:val="32"/>
          <w:lang w:val="en-US" w:eastAsia="zh-CN"/>
        </w:rPr>
        <w:t>185</w:t>
      </w:r>
      <w:r>
        <w:rPr>
          <w:rFonts w:hint="eastAsia" w:ascii="仿宋" w:hAnsi="仿宋" w:eastAsia="仿宋" w:cs="仿宋"/>
          <w:sz w:val="32"/>
          <w:szCs w:val="32"/>
        </w:rPr>
        <w:t>万元，支付率</w:t>
      </w:r>
      <w:r>
        <w:rPr>
          <w:rFonts w:hint="eastAsia" w:ascii="仿宋" w:hAnsi="仿宋" w:eastAsia="仿宋" w:cs="仿宋"/>
          <w:sz w:val="32"/>
          <w:szCs w:val="32"/>
          <w:lang w:val="en-US" w:eastAsia="zh-CN"/>
        </w:rPr>
        <w:t>59</w:t>
      </w:r>
      <w:r>
        <w:rPr>
          <w:rFonts w:hint="eastAsia" w:ascii="仿宋" w:hAnsi="仿宋" w:eastAsia="仿宋" w:cs="仿宋"/>
          <w:sz w:val="32"/>
          <w:szCs w:val="32"/>
        </w:rPr>
        <w:t>%。</w:t>
      </w:r>
    </w:p>
    <w:p w14:paraId="4277EF27">
      <w:pPr>
        <w:widowControl/>
        <w:ind w:firstLine="640"/>
        <w:jc w:val="left"/>
        <w:rPr>
          <w:rFonts w:hint="eastAsia" w:ascii="仿宋" w:hAnsi="仿宋" w:eastAsia="仿宋" w:cs="仿宋"/>
          <w:sz w:val="32"/>
          <w:szCs w:val="32"/>
        </w:rPr>
      </w:pPr>
      <w:r>
        <w:rPr>
          <w:rFonts w:hint="eastAsia" w:ascii="仿宋" w:hAnsi="仿宋" w:eastAsia="仿宋" w:cs="仿宋"/>
          <w:sz w:val="32"/>
          <w:szCs w:val="32"/>
        </w:rPr>
        <w:t>（2）质量指标。人员及公用经费支付准确率年度指标值为100%，年度实际完成准确率100%。项目资金设为验收合格率100%，全年验收合格率均达100%。</w:t>
      </w:r>
      <w:r>
        <w:rPr>
          <w:rFonts w:hint="eastAsia" w:ascii="仿宋" w:hAnsi="仿宋" w:eastAsia="仿宋" w:cs="仿宋"/>
          <w:sz w:val="32"/>
          <w:szCs w:val="32"/>
          <w:lang w:val="en-US" w:eastAsia="zh-CN"/>
        </w:rPr>
        <w:t>完成考核办下达的各项工作任务，年度考核在良好等次以上。</w:t>
      </w:r>
    </w:p>
    <w:p w14:paraId="25B3374A">
      <w:pPr>
        <w:widowControl/>
        <w:ind w:firstLine="640"/>
        <w:jc w:val="left"/>
        <w:rPr>
          <w:rFonts w:hint="eastAsia" w:ascii="仿宋" w:hAnsi="仿宋" w:eastAsia="仿宋" w:cs="仿宋"/>
          <w:sz w:val="32"/>
          <w:szCs w:val="32"/>
        </w:rPr>
      </w:pPr>
      <w:r>
        <w:rPr>
          <w:rFonts w:hint="eastAsia" w:ascii="仿宋" w:hAnsi="仿宋" w:eastAsia="仿宋" w:cs="仿宋"/>
          <w:sz w:val="32"/>
          <w:szCs w:val="32"/>
        </w:rPr>
        <w:t>（3）时效指标。人员领取及时性的年度指标值为及时，年度领取为及时。项目设定为及时，年度实际完成为及时。</w:t>
      </w:r>
    </w:p>
    <w:p w14:paraId="7127C2AB">
      <w:pPr>
        <w:widowControl/>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2、效益指标完成情况分析。</w:t>
      </w:r>
    </w:p>
    <w:p w14:paraId="23B870E2">
      <w:pPr>
        <w:widowControl/>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经济效益。人员工作效率年度指标值为有效提升，全年有效提升机关工作效率，发挥了职能作用。项目支出预期设为企业营业收入增加，扭亏为益设为改善，实际完成为减亏。带动总投资增加、新增总产值、带动消费帮扶，达到企业和农户双赢的目的。</w:t>
      </w:r>
    </w:p>
    <w:p w14:paraId="6DCFDA4D">
      <w:pPr>
        <w:widowControl/>
        <w:ind w:firstLine="640"/>
        <w:jc w:val="left"/>
        <w:rPr>
          <w:rFonts w:hint="eastAsia" w:ascii="仿宋" w:hAnsi="Times New Roman" w:eastAsia="仿宋" w:cs="Times New Roman"/>
          <w:sz w:val="32"/>
          <w:szCs w:val="32"/>
        </w:rPr>
      </w:pPr>
      <w:r>
        <w:rPr>
          <w:rFonts w:hint="eastAsia" w:ascii="仿宋" w:hAnsi="仿宋" w:eastAsia="仿宋" w:cs="仿宋"/>
          <w:sz w:val="32"/>
          <w:szCs w:val="32"/>
          <w:lang w:eastAsia="zh-CN"/>
        </w:rPr>
        <w:t>（2）社会效益。资金不到位导致上访事件发生数量为0起，年度无上访发生数；发放情况的年度指标值为有序，年度发放及拨付专项资金情况有序。</w:t>
      </w:r>
      <w:r>
        <w:rPr>
          <w:rFonts w:hint="eastAsia" w:ascii="仿宋" w:hAnsi="Times New Roman" w:eastAsia="仿宋" w:cs="Times New Roman"/>
          <w:sz w:val="32"/>
          <w:szCs w:val="32"/>
        </w:rPr>
        <w:t>吸纳农村劳动力就业、带动农村人口和脱贫人口</w:t>
      </w:r>
      <w:r>
        <w:rPr>
          <w:rFonts w:hint="eastAsia" w:ascii="仿宋" w:hAnsi="Times New Roman" w:eastAsia="仿宋" w:cs="Times New Roman"/>
          <w:sz w:val="32"/>
          <w:szCs w:val="32"/>
          <w:lang w:eastAsia="zh-CN"/>
        </w:rPr>
        <w:t>共同致富</w:t>
      </w:r>
      <w:r>
        <w:rPr>
          <w:rFonts w:hint="eastAsia" w:ascii="仿宋" w:hAnsi="Times New Roman" w:eastAsia="仿宋" w:cs="Times New Roman"/>
          <w:sz w:val="32"/>
          <w:szCs w:val="32"/>
        </w:rPr>
        <w:t>、培训干部人才</w:t>
      </w:r>
      <w:r>
        <w:rPr>
          <w:rFonts w:hint="eastAsia" w:ascii="仿宋" w:hAnsi="Times New Roman" w:eastAsia="仿宋" w:cs="Times New Roman"/>
          <w:sz w:val="32"/>
          <w:szCs w:val="32"/>
          <w:lang w:val="en-US" w:eastAsia="zh-CN"/>
        </w:rPr>
        <w:t>等多方面取得显著的效益</w:t>
      </w:r>
      <w:r>
        <w:rPr>
          <w:rFonts w:hint="eastAsia" w:ascii="仿宋" w:hAnsi="Times New Roman" w:eastAsia="仿宋" w:cs="Times New Roman"/>
          <w:sz w:val="32"/>
          <w:szCs w:val="32"/>
        </w:rPr>
        <w:t>。本部门日常工作正常开展，负责全县供销社系统深化改革持续推进，基层社、农民专业合作社服务三农工作有效提升，“数字供销”走进田间地头。</w:t>
      </w:r>
    </w:p>
    <w:p w14:paraId="59A9004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Times New Roman" w:eastAsia="仿宋" w:cs="Times New Roman"/>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Times New Roman" w:eastAsia="仿宋" w:cs="Times New Roman"/>
          <w:sz w:val="32"/>
          <w:szCs w:val="32"/>
          <w:lang w:val="en-US" w:eastAsia="zh-CN"/>
        </w:rPr>
        <w:t>可持续性影响。</w:t>
      </w:r>
      <w:r>
        <w:rPr>
          <w:rFonts w:hint="eastAsia" w:ascii="仿宋" w:hAnsi="仿宋" w:eastAsia="仿宋" w:cs="仿宋"/>
          <w:sz w:val="32"/>
          <w:szCs w:val="32"/>
          <w:lang w:eastAsia="zh-CN"/>
        </w:rPr>
        <w:t>有效提升服务质量，引导企业职工增强服务意识，认真学习中央农村工作会议精神，运用现代化购销模式服务三农，</w:t>
      </w:r>
      <w:r>
        <w:rPr>
          <w:rFonts w:hint="eastAsia" w:ascii="仿宋" w:hAnsi="仿宋" w:eastAsia="仿宋" w:cs="仿宋"/>
          <w:sz w:val="32"/>
          <w:szCs w:val="32"/>
          <w:lang w:val="en-US" w:eastAsia="zh-CN"/>
        </w:rPr>
        <w:t>持续推进</w:t>
      </w:r>
      <w:r>
        <w:rPr>
          <w:rFonts w:hint="eastAsia" w:ascii="仿宋" w:hAnsi="仿宋" w:eastAsia="仿宋" w:cs="仿宋"/>
          <w:sz w:val="32"/>
          <w:szCs w:val="32"/>
          <w:lang w:eastAsia="zh-CN"/>
        </w:rPr>
        <w:t>职工工资收入增加，帮助农户线上销售农产品</w:t>
      </w:r>
      <w:r>
        <w:rPr>
          <w:rFonts w:hint="eastAsia" w:ascii="仿宋" w:hAnsi="仿宋" w:eastAsia="仿宋" w:cs="仿宋"/>
          <w:sz w:val="32"/>
          <w:szCs w:val="32"/>
          <w:lang w:val="en-US" w:eastAsia="zh-CN"/>
        </w:rPr>
        <w:t>逐年</w:t>
      </w:r>
      <w:r>
        <w:rPr>
          <w:rFonts w:hint="eastAsia" w:ascii="仿宋" w:hAnsi="仿宋" w:eastAsia="仿宋" w:cs="仿宋"/>
          <w:sz w:val="32"/>
          <w:szCs w:val="32"/>
          <w:lang w:eastAsia="zh-CN"/>
        </w:rPr>
        <w:t>增长。</w:t>
      </w:r>
    </w:p>
    <w:p w14:paraId="38BCCF45">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bookmarkStart w:id="0" w:name="bookmark63"/>
      <w:bookmarkEnd w:id="0"/>
      <w:bookmarkStart w:id="1" w:name="bookmark59"/>
      <w:bookmarkEnd w:id="1"/>
      <w:r>
        <w:rPr>
          <w:rFonts w:hint="eastAsia" w:ascii="仿宋" w:hAnsi="仿宋" w:eastAsia="仿宋" w:cs="仿宋"/>
          <w:sz w:val="32"/>
          <w:szCs w:val="32"/>
          <w:lang w:eastAsia="zh-CN"/>
        </w:rPr>
        <w:t>3、满意度指标完成情况分析。</w:t>
      </w:r>
    </w:p>
    <w:p w14:paraId="3B3F0051">
      <w:pPr>
        <w:pStyle w:val="3"/>
        <w:rPr>
          <w:rFonts w:hint="default"/>
          <w:lang w:val="en-US" w:eastAsia="zh-CN"/>
        </w:rPr>
      </w:pPr>
    </w:p>
    <w:p w14:paraId="325993E3">
      <w:pPr>
        <w:widowControl/>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在职职工、退休人员、农户对</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供销社满意度年度指标值为100%，年度实际满意度达</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p>
    <w:p w14:paraId="563C825D">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（二）部门整体支出绩效自评结果</w:t>
      </w:r>
    </w:p>
    <w:p w14:paraId="6F75567A">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根据年度设定的绩效目标，部门整体支出自评得分</w:t>
      </w:r>
      <w:r>
        <w:rPr>
          <w:rFonts w:hint="eastAsia" w:ascii="仿宋" w:hAnsi="仿宋" w:eastAsia="仿宋" w:cs="仿宋"/>
          <w:sz w:val="32"/>
          <w:szCs w:val="40"/>
          <w:lang w:val="en-US" w:eastAsia="zh-CN"/>
        </w:rPr>
        <w:t>99</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基本支出228</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基本支出228</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p>
    <w:p w14:paraId="6E4267FA">
      <w:pPr>
        <w:adjustRightInd w:val="0"/>
        <w:snapToGrid w:val="0"/>
        <w:spacing w:line="560" w:lineRule="exact"/>
        <w:ind w:firstLine="643" w:firstLineChars="200"/>
        <w:rPr>
          <w:rFonts w:hint="eastAsia" w:ascii="仿宋" w:hAnsi="仿宋" w:eastAsia="仿宋" w:cs="仿宋"/>
          <w:b/>
          <w:bCs/>
          <w:sz w:val="32"/>
          <w:szCs w:val="40"/>
        </w:rPr>
      </w:pPr>
      <w:r>
        <w:rPr>
          <w:rFonts w:hint="eastAsia" w:ascii="仿宋" w:hAnsi="仿宋" w:eastAsia="仿宋" w:cs="仿宋"/>
          <w:b/>
          <w:bCs/>
          <w:sz w:val="32"/>
          <w:szCs w:val="40"/>
        </w:rPr>
        <w:t>本年度本部门总体运行情况及取得的成绩：</w:t>
      </w:r>
    </w:p>
    <w:p w14:paraId="63B1603D">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1、预算金额计算准确率100%，报送财政金额准确无误；</w:t>
      </w:r>
    </w:p>
    <w:p w14:paraId="5A4C522D">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2、人员工资发放率100%，无消极怠工现象；</w:t>
      </w:r>
    </w:p>
    <w:p w14:paraId="11937570">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3、职工满意度达到99%以上；</w:t>
      </w:r>
    </w:p>
    <w:p w14:paraId="3AAC3582">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4、全面完成县委县政府以及上级社交办的各项工作任务，在市供销社评优工作中荣获“综合工作先进单位”，单项工作获得省市“先进个人”等荣誉。</w:t>
      </w:r>
    </w:p>
    <w:p w14:paraId="02CD50A9">
      <w:pPr>
        <w:adjustRightInd w:val="0"/>
        <w:snapToGrid w:val="0"/>
        <w:spacing w:line="56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发现的问题及原因</w:t>
      </w:r>
      <w:r>
        <w:rPr>
          <w:rFonts w:hint="eastAsia" w:ascii="仿宋" w:hAnsi="仿宋" w:eastAsia="仿宋" w:cs="仿宋"/>
          <w:sz w:val="32"/>
          <w:szCs w:val="40"/>
        </w:rPr>
        <w:t>：机关因空编较多，人员不足的因素，导致部分工作分配难度较大，偶尔有同志之间因工作原因发生推诿的现象。</w:t>
      </w:r>
    </w:p>
    <w:p w14:paraId="6CB95302">
      <w:pPr>
        <w:adjustRightInd w:val="0"/>
        <w:snapToGrid w:val="0"/>
        <w:spacing w:line="560" w:lineRule="exact"/>
        <w:ind w:firstLine="643" w:firstLineChars="200"/>
        <w:rPr>
          <w:rFonts w:hint="eastAsia" w:ascii="仿宋" w:hAnsi="仿宋" w:eastAsia="仿宋" w:cs="仿宋"/>
          <w:sz w:val="32"/>
          <w:szCs w:val="40"/>
          <w:highlight w:val="none"/>
          <w:lang w:val="en-US" w:eastAsia="zh-CN"/>
        </w:rPr>
      </w:pPr>
      <w:r>
        <w:rPr>
          <w:rFonts w:hint="eastAsia" w:ascii="仿宋" w:hAnsi="仿宋" w:eastAsia="仿宋" w:cs="仿宋"/>
          <w:b/>
          <w:bCs/>
          <w:sz w:val="32"/>
          <w:szCs w:val="40"/>
        </w:rPr>
        <w:t>下一步改进措施</w:t>
      </w:r>
      <w:r>
        <w:rPr>
          <w:rFonts w:hint="eastAsia" w:ascii="仿宋" w:hAnsi="仿宋" w:eastAsia="仿宋" w:cs="仿宋"/>
          <w:sz w:val="32"/>
          <w:szCs w:val="40"/>
        </w:rPr>
        <w:t>：加强思想教育，引导同志们甘于奉献，乐于奉献，机关和企业同志们上下一条心，齐心协力，共同改写供销社的新篇章。加强财经纪律学习，确保资金使用更加合理规范。</w:t>
      </w:r>
    </w:p>
    <w:p w14:paraId="4D9BC4C1">
      <w:pPr>
        <w:adjustRightInd w:val="0"/>
        <w:snapToGrid w:val="0"/>
        <w:spacing w:line="560" w:lineRule="exact"/>
        <w:ind w:firstLine="640" w:firstLineChars="200"/>
        <w:rPr>
          <w:rFonts w:hint="eastAsia" w:ascii="仿宋" w:hAnsi="仿宋" w:eastAsia="仿宋" w:cs="仿宋"/>
          <w:sz w:val="32"/>
          <w:szCs w:val="40"/>
        </w:rPr>
      </w:pPr>
    </w:p>
    <w:p w14:paraId="67F79F4A">
      <w:pPr>
        <w:pStyle w:val="3"/>
        <w:rPr>
          <w:rFonts w:hint="eastAsia" w:ascii="仿宋" w:hAnsi="仿宋" w:eastAsia="仿宋" w:cs="仿宋"/>
          <w:sz w:val="32"/>
          <w:szCs w:val="40"/>
        </w:rPr>
      </w:pPr>
    </w:p>
    <w:p w14:paraId="1C093502">
      <w:pPr>
        <w:pStyle w:val="3"/>
        <w:rPr>
          <w:rFonts w:hint="eastAsia" w:ascii="仿宋" w:hAnsi="仿宋" w:eastAsia="仿宋" w:cs="仿宋"/>
          <w:sz w:val="32"/>
          <w:szCs w:val="40"/>
        </w:rPr>
      </w:pPr>
    </w:p>
    <w:p w14:paraId="32C4A582">
      <w:pPr>
        <w:pStyle w:val="3"/>
        <w:rPr>
          <w:rFonts w:hint="eastAsia" w:ascii="仿宋" w:hAnsi="仿宋" w:eastAsia="仿宋" w:cs="仿宋"/>
          <w:sz w:val="32"/>
          <w:szCs w:val="40"/>
        </w:rPr>
      </w:pPr>
    </w:p>
    <w:tbl>
      <w:tblPr>
        <w:tblStyle w:val="10"/>
        <w:tblW w:w="10020" w:type="dxa"/>
        <w:jc w:val="center"/>
        <w:tblLayout w:type="fixed"/>
        <w:tblCellMar>
          <w:top w:w="0" w:type="dxa"/>
          <w:left w:w="108" w:type="dxa"/>
          <w:bottom w:w="0" w:type="dxa"/>
          <w:right w:w="108" w:type="dxa"/>
        </w:tblCellMar>
      </w:tblPr>
      <w:tblGrid>
        <w:gridCol w:w="468"/>
        <w:gridCol w:w="978"/>
        <w:gridCol w:w="1380"/>
        <w:gridCol w:w="765"/>
        <w:gridCol w:w="660"/>
        <w:gridCol w:w="945"/>
        <w:gridCol w:w="765"/>
        <w:gridCol w:w="705"/>
        <w:gridCol w:w="809"/>
        <w:gridCol w:w="809"/>
        <w:gridCol w:w="432"/>
        <w:gridCol w:w="288"/>
        <w:gridCol w:w="296"/>
        <w:gridCol w:w="720"/>
      </w:tblGrid>
      <w:tr w14:paraId="05FE1CEF">
        <w:tblPrEx>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noWrap w:val="0"/>
            <w:vAlign w:val="center"/>
          </w:tcPr>
          <w:p w14:paraId="41AFAE7F">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val="en-US" w:eastAsia="zh-CN" w:bidi="ar"/>
              </w:rPr>
              <w:t>城固县供销社</w:t>
            </w:r>
            <w:r>
              <w:rPr>
                <w:rFonts w:hint="eastAsia" w:ascii="方正小标宋_GBK" w:hAnsi="方正小标宋_GBK" w:eastAsia="方正小标宋_GBK" w:cs="方正小标宋_GBK"/>
                <w:color w:val="000000"/>
                <w:kern w:val="0"/>
                <w:sz w:val="36"/>
                <w:szCs w:val="36"/>
                <w:lang w:bidi="ar"/>
              </w:rPr>
              <w:t>部门整体支出绩效自评表</w:t>
            </w:r>
          </w:p>
        </w:tc>
      </w:tr>
      <w:tr w14:paraId="44075349">
        <w:tblPrEx>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noWrap w:val="0"/>
            <w:vAlign w:val="center"/>
          </w:tcPr>
          <w:p w14:paraId="6AF8D5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（2023年度）</w:t>
            </w:r>
          </w:p>
        </w:tc>
      </w:tr>
      <w:tr w14:paraId="5774B7D0">
        <w:tblPrEx>
          <w:tblCellMar>
            <w:top w:w="0" w:type="dxa"/>
            <w:left w:w="108" w:type="dxa"/>
            <w:bottom w:w="0" w:type="dxa"/>
            <w:right w:w="108" w:type="dxa"/>
          </w:tblCellMar>
        </w:tblPrEx>
        <w:trPr>
          <w:trHeight w:val="340" w:hRule="atLeast"/>
          <w:jc w:val="center"/>
        </w:trPr>
        <w:tc>
          <w:tcPr>
            <w:tcW w:w="2826" w:type="dxa"/>
            <w:gridSpan w:val="3"/>
            <w:tcBorders>
              <w:top w:val="single" w:color="000000" w:sz="4" w:space="0"/>
              <w:left w:val="single" w:color="000000" w:sz="4" w:space="0"/>
              <w:bottom w:val="single" w:color="000000" w:sz="4" w:space="0"/>
              <w:right w:val="single" w:color="000000" w:sz="4" w:space="0"/>
            </w:tcBorders>
            <w:noWrap w:val="0"/>
            <w:vAlign w:val="center"/>
          </w:tcPr>
          <w:p w14:paraId="3C9965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部门（单位）名称</w:t>
            </w:r>
          </w:p>
        </w:tc>
        <w:tc>
          <w:tcPr>
            <w:tcW w:w="7194" w:type="dxa"/>
            <w:gridSpan w:val="11"/>
            <w:tcBorders>
              <w:top w:val="single" w:color="000000" w:sz="4" w:space="0"/>
              <w:left w:val="single" w:color="000000" w:sz="4" w:space="0"/>
              <w:bottom w:val="single" w:color="000000" w:sz="4" w:space="0"/>
              <w:right w:val="single" w:color="000000" w:sz="4" w:space="0"/>
            </w:tcBorders>
            <w:noWrap w:val="0"/>
            <w:vAlign w:val="center"/>
          </w:tcPr>
          <w:p w14:paraId="16B1FD77">
            <w:pPr>
              <w:jc w:val="center"/>
              <w:rPr>
                <w:rFonts w:hint="eastAsia" w:ascii="宋体" w:hAnsi="宋体" w:cs="宋体"/>
                <w:color w:val="000000"/>
                <w:sz w:val="18"/>
                <w:szCs w:val="18"/>
              </w:rPr>
            </w:pPr>
          </w:p>
        </w:tc>
      </w:tr>
      <w:tr w14:paraId="686A3411">
        <w:tblPrEx>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ABFA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年度主要任务完成情况</w:t>
            </w:r>
          </w:p>
        </w:tc>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651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任务名称</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114C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主要内容</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F1D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完成情况</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140D40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全年预算数（万元）</w:t>
            </w:r>
          </w:p>
        </w:tc>
        <w:tc>
          <w:tcPr>
            <w:tcW w:w="2323" w:type="dxa"/>
            <w:gridSpan w:val="3"/>
            <w:tcBorders>
              <w:top w:val="single" w:color="000000" w:sz="4" w:space="0"/>
              <w:left w:val="single" w:color="000000" w:sz="4" w:space="0"/>
              <w:bottom w:val="single" w:color="000000" w:sz="4" w:space="0"/>
              <w:right w:val="single" w:color="000000" w:sz="4" w:space="0"/>
            </w:tcBorders>
            <w:noWrap w:val="0"/>
            <w:vAlign w:val="center"/>
          </w:tcPr>
          <w:p w14:paraId="266360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5BB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CAE51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执行率</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C2F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r>
      <w:tr w14:paraId="2E4DBC83">
        <w:tblPrEx>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E247C">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9A46B">
            <w:pPr>
              <w:jc w:val="center"/>
              <w:rPr>
                <w:rFonts w:hint="eastAsia"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75FCB">
            <w:pPr>
              <w:jc w:val="center"/>
              <w:rPr>
                <w:rFonts w:hint="eastAsia" w:ascii="宋体" w:hAnsi="宋体" w:cs="宋体"/>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9F3AD">
            <w:pPr>
              <w:jc w:val="center"/>
              <w:rPr>
                <w:rFonts w:hint="eastAsia"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7924D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AF9C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财政拨款</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C776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20172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7A4E3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144D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53BAB">
            <w:pPr>
              <w:jc w:val="center"/>
              <w:rPr>
                <w:rFonts w:hint="eastAsia" w:ascii="宋体" w:hAnsi="宋体" w:cs="宋体"/>
                <w:color w:val="000000"/>
                <w:sz w:val="18"/>
                <w:szCs w:val="18"/>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F7E8FA">
            <w:pPr>
              <w:jc w:val="center"/>
              <w:rPr>
                <w:rFonts w:hint="eastAsia" w:ascii="宋体" w:hAnsi="宋体" w:cs="宋体"/>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0B78B">
            <w:pPr>
              <w:jc w:val="center"/>
              <w:rPr>
                <w:rFonts w:hint="eastAsia" w:ascii="宋体" w:hAnsi="宋体" w:cs="宋体"/>
                <w:color w:val="000000"/>
                <w:sz w:val="18"/>
                <w:szCs w:val="18"/>
              </w:rPr>
            </w:pPr>
          </w:p>
        </w:tc>
      </w:tr>
      <w:tr w14:paraId="7BAA27F5">
        <w:tblPrEx>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D298A">
            <w:pPr>
              <w:jc w:val="center"/>
              <w:rPr>
                <w:rFonts w:hint="eastAsia" w:ascii="宋体" w:hAnsi="宋体" w:cs="宋体"/>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554A3BB">
            <w:pPr>
              <w:widowControl/>
              <w:jc w:val="center"/>
              <w:textAlignment w:val="center"/>
              <w:rPr>
                <w:rFonts w:hint="eastAsia"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保工资保稳定方面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5E51C63">
            <w:pPr>
              <w:jc w:val="center"/>
              <w:rPr>
                <w:rFonts w:hint="eastAsia" w:ascii="宋体" w:hAnsi="宋体" w:cs="宋体"/>
                <w:color w:val="000000"/>
                <w:sz w:val="18"/>
                <w:szCs w:val="18"/>
              </w:rPr>
            </w:pPr>
            <w:r>
              <w:rPr>
                <w:rFonts w:hint="eastAsia" w:ascii="宋体" w:hAnsi="宋体" w:cs="宋体"/>
                <w:i w:val="0"/>
                <w:iCs w:val="0"/>
                <w:color w:val="000000"/>
                <w:sz w:val="16"/>
                <w:szCs w:val="16"/>
                <w:u w:val="none"/>
                <w:lang w:val="en-US" w:eastAsia="zh-CN"/>
              </w:rPr>
              <w:t>人员工资、社保及退休人员支出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90506B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38F7E9B">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EFA84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156.21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D4A28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31.29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53B56B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187.5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B4AF17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156.21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AE27CB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31.29</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47152F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41B0BBB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8879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14:paraId="7933C4BD">
        <w:tblPrEx>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02317">
            <w:pPr>
              <w:jc w:val="center"/>
              <w:rPr>
                <w:rFonts w:hint="eastAsia" w:ascii="宋体" w:hAnsi="宋体" w:cs="宋体"/>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04B8DF2">
            <w:pPr>
              <w:widowControl/>
              <w:jc w:val="center"/>
              <w:textAlignment w:val="center"/>
              <w:rPr>
                <w:rFonts w:hint="eastAsia"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保运转方面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AF67760">
            <w:pPr>
              <w:jc w:val="center"/>
              <w:rPr>
                <w:rFonts w:hint="eastAsia" w:ascii="宋体" w:hAnsi="宋体" w:cs="宋体"/>
                <w:color w:val="000000"/>
                <w:sz w:val="16"/>
                <w:szCs w:val="16"/>
              </w:rPr>
            </w:pPr>
            <w:r>
              <w:rPr>
                <w:rFonts w:hint="eastAsia" w:ascii="宋体" w:hAnsi="宋体" w:cs="宋体"/>
                <w:i w:val="0"/>
                <w:iCs w:val="0"/>
                <w:color w:val="000000"/>
                <w:sz w:val="16"/>
                <w:szCs w:val="16"/>
                <w:u w:val="none"/>
                <w:lang w:val="en-US" w:eastAsia="zh-CN"/>
              </w:rPr>
              <w:t>商品和服务支出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06F05E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EDF0A7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4FA73C">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15.40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065E8A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0903F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9E8F9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15.40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CCA4D9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25.1</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1BE01B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12E5A4B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22CD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14:paraId="533AC5D9">
        <w:tblPrEx>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B28C1">
            <w:pPr>
              <w:jc w:val="center"/>
              <w:rPr>
                <w:rFonts w:hint="eastAsia" w:ascii="宋体" w:hAnsi="宋体" w:cs="宋体"/>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77E0FF2">
            <w:pPr>
              <w:widowControl/>
              <w:jc w:val="center"/>
              <w:textAlignment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供销事业发展</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E9E9D99">
            <w:pPr>
              <w:jc w:val="center"/>
              <w:rPr>
                <w:rFonts w:hint="default" w:ascii="宋体" w:hAnsi="宋体" w:cs="宋体"/>
                <w:color w:val="000000"/>
                <w:sz w:val="16"/>
                <w:szCs w:val="16"/>
                <w:lang w:val="en-US"/>
              </w:rPr>
            </w:pPr>
            <w:r>
              <w:rPr>
                <w:rFonts w:hint="eastAsia" w:ascii="宋体" w:hAnsi="宋体" w:cs="宋体"/>
                <w:i w:val="0"/>
                <w:iCs w:val="0"/>
                <w:color w:val="000000"/>
                <w:sz w:val="16"/>
                <w:szCs w:val="16"/>
                <w:u w:val="none"/>
                <w:lang w:val="en-US" w:eastAsia="zh-CN"/>
              </w:rPr>
              <w:t>2022年苏陕协作项目支出等</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BA256F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5DDCA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350.71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74E897">
            <w:pPr>
              <w:jc w:val="center"/>
              <w:rPr>
                <w:rFonts w:hint="eastAsia"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9F751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350.71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41BE101">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217</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635D172">
            <w:pPr>
              <w:jc w:val="center"/>
              <w:rPr>
                <w:rFonts w:hint="eastAsia"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890B00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217</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4C51EB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0BAEA8C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2A5D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14:paraId="3E950274">
        <w:tblPrEx>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EADBB">
            <w:pPr>
              <w:jc w:val="center"/>
              <w:rPr>
                <w:rFonts w:hint="eastAsia" w:ascii="宋体" w:hAnsi="宋体" w:cs="宋体"/>
                <w:color w:val="000000"/>
                <w:sz w:val="18"/>
                <w:szCs w:val="18"/>
              </w:rPr>
            </w:pPr>
          </w:p>
        </w:tc>
        <w:tc>
          <w:tcPr>
            <w:tcW w:w="3123" w:type="dxa"/>
            <w:gridSpan w:val="3"/>
            <w:tcBorders>
              <w:top w:val="single" w:color="000000" w:sz="4" w:space="0"/>
              <w:left w:val="single" w:color="000000" w:sz="4" w:space="0"/>
              <w:bottom w:val="single" w:color="000000" w:sz="4" w:space="0"/>
              <w:right w:val="single" w:color="000000" w:sz="4" w:space="0"/>
            </w:tcBorders>
            <w:noWrap w:val="0"/>
            <w:vAlign w:val="center"/>
          </w:tcPr>
          <w:p w14:paraId="1C62AF46">
            <w:pPr>
              <w:jc w:val="center"/>
              <w:rPr>
                <w:rFonts w:hint="eastAsia" w:ascii="宋体" w:hAnsi="宋体" w:cs="宋体"/>
                <w:color w:val="000000"/>
                <w:sz w:val="18"/>
                <w:szCs w:val="18"/>
              </w:rPr>
            </w:pPr>
            <w:r>
              <w:rPr>
                <w:rFonts w:hint="eastAsia" w:ascii="宋体" w:hAnsi="宋体" w:cs="宋体"/>
                <w:color w:val="000000"/>
                <w:kern w:val="0"/>
                <w:sz w:val="18"/>
                <w:szCs w:val="18"/>
                <w:lang w:bidi="ar"/>
              </w:rPr>
              <w:t>金额合计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AD2C2E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578.71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D1081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171.61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2AA327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407.10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2D75F0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837866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171.61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6EC70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273.39</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5A0EB4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33AD8E89">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625C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14:paraId="698F99B9">
        <w:tblPrEx>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B60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年度总体目标完成情况</w:t>
            </w:r>
          </w:p>
        </w:tc>
        <w:tc>
          <w:tcPr>
            <w:tcW w:w="5493" w:type="dxa"/>
            <w:gridSpan w:val="6"/>
            <w:tcBorders>
              <w:top w:val="single" w:color="000000" w:sz="4" w:space="0"/>
              <w:left w:val="single" w:color="000000" w:sz="4" w:space="0"/>
              <w:bottom w:val="single" w:color="000000" w:sz="4" w:space="0"/>
              <w:right w:val="single" w:color="000000" w:sz="4" w:space="0"/>
            </w:tcBorders>
            <w:noWrap w:val="0"/>
            <w:vAlign w:val="center"/>
          </w:tcPr>
          <w:p w14:paraId="642C75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预期目标（年初设定）</w:t>
            </w:r>
          </w:p>
        </w:tc>
        <w:tc>
          <w:tcPr>
            <w:tcW w:w="4059" w:type="dxa"/>
            <w:gridSpan w:val="7"/>
            <w:tcBorders>
              <w:top w:val="single" w:color="000000" w:sz="4" w:space="0"/>
              <w:left w:val="single" w:color="000000" w:sz="4" w:space="0"/>
              <w:bottom w:val="single" w:color="000000" w:sz="4" w:space="0"/>
              <w:right w:val="single" w:color="000000" w:sz="4" w:space="0"/>
            </w:tcBorders>
            <w:noWrap w:val="0"/>
            <w:vAlign w:val="center"/>
          </w:tcPr>
          <w:p w14:paraId="315501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目标实际完成情况</w:t>
            </w:r>
          </w:p>
        </w:tc>
      </w:tr>
      <w:tr w14:paraId="770FDC65">
        <w:tblPrEx>
          <w:tblCellMar>
            <w:top w:w="0" w:type="dxa"/>
            <w:left w:w="108" w:type="dxa"/>
            <w:bottom w:w="0" w:type="dxa"/>
            <w:right w:w="108" w:type="dxa"/>
          </w:tblCellMar>
        </w:tblPrEx>
        <w:trPr>
          <w:trHeight w:val="100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71CCC">
            <w:pPr>
              <w:jc w:val="center"/>
              <w:rPr>
                <w:rFonts w:hint="eastAsia" w:ascii="宋体" w:hAnsi="宋体" w:cs="宋体"/>
                <w:color w:val="000000"/>
                <w:sz w:val="18"/>
                <w:szCs w:val="18"/>
              </w:rPr>
            </w:pPr>
          </w:p>
        </w:tc>
        <w:tc>
          <w:tcPr>
            <w:tcW w:w="5493" w:type="dxa"/>
            <w:gridSpan w:val="6"/>
            <w:tcBorders>
              <w:top w:val="single" w:color="000000" w:sz="4" w:space="0"/>
              <w:left w:val="single" w:color="000000" w:sz="4" w:space="0"/>
              <w:bottom w:val="single" w:color="000000" w:sz="4" w:space="0"/>
              <w:right w:val="single" w:color="000000" w:sz="4" w:space="0"/>
            </w:tcBorders>
            <w:noWrap w:val="0"/>
            <w:vAlign w:val="center"/>
          </w:tcPr>
          <w:p w14:paraId="01E06342">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1.宣传贯彻中</w:t>
            </w:r>
            <w:r>
              <w:rPr>
                <w:rFonts w:hint="eastAsia" w:ascii="宋体" w:hAnsi="宋体" w:cs="宋体"/>
                <w:i w:val="0"/>
                <w:iCs w:val="0"/>
                <w:color w:val="000000"/>
                <w:sz w:val="20"/>
                <w:szCs w:val="20"/>
                <w:u w:val="none"/>
                <w:lang w:val="en-US" w:eastAsia="zh-CN"/>
              </w:rPr>
              <w:t>央</w:t>
            </w:r>
            <w:r>
              <w:rPr>
                <w:rFonts w:hint="eastAsia" w:ascii="宋体" w:hAnsi="宋体" w:eastAsia="宋体" w:cs="宋体"/>
                <w:i w:val="0"/>
                <w:iCs w:val="0"/>
                <w:color w:val="000000"/>
                <w:sz w:val="20"/>
                <w:szCs w:val="20"/>
                <w:u w:val="none"/>
              </w:rPr>
              <w:t>、省、市有关农村经济工作和社会发展的方针、政策，研究制定全县合作经济的发展、规划，指导全县供销社的改革与发展，促进合作经济健康发展。                                                                        2.管理运营本级社有资产，对直属企业单位行使出资人的职能；指导全县各基层供销社社有资产的管理。</w:t>
            </w:r>
          </w:p>
          <w:p w14:paraId="0BE3B2CB">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3、负责本系统党的建设、党风廉政建设和精神文明建设以及改革、发展、稳定工作。                                                                                                                                          </w:t>
            </w:r>
          </w:p>
          <w:p w14:paraId="71A07E97">
            <w:pPr>
              <w:jc w:val="left"/>
              <w:rPr>
                <w:rFonts w:hint="eastAsia" w:ascii="宋体" w:hAnsi="宋体" w:cs="宋体"/>
                <w:color w:val="000000"/>
                <w:sz w:val="18"/>
                <w:szCs w:val="18"/>
              </w:rPr>
            </w:pPr>
            <w:r>
              <w:rPr>
                <w:rFonts w:hint="eastAsia" w:ascii="宋体" w:hAnsi="宋体" w:eastAsia="宋体" w:cs="宋体"/>
                <w:i w:val="0"/>
                <w:iCs w:val="0"/>
                <w:color w:val="000000"/>
                <w:sz w:val="20"/>
                <w:szCs w:val="20"/>
                <w:u w:val="none"/>
              </w:rPr>
              <w:t>4、发展农村现代流通网络，做好农村日用工业品的组织和供应，发展电子商务，打通流通环节“最后一公里”，更高效服务三农，不断提升农民消费水平等工作。</w:t>
            </w:r>
          </w:p>
        </w:tc>
        <w:tc>
          <w:tcPr>
            <w:tcW w:w="4059" w:type="dxa"/>
            <w:gridSpan w:val="7"/>
            <w:tcBorders>
              <w:top w:val="single" w:color="000000" w:sz="4" w:space="0"/>
              <w:left w:val="single" w:color="000000" w:sz="4" w:space="0"/>
              <w:bottom w:val="single" w:color="000000" w:sz="4" w:space="0"/>
              <w:right w:val="single" w:color="000000" w:sz="4" w:space="0"/>
            </w:tcBorders>
            <w:noWrap w:val="0"/>
            <w:vAlign w:val="center"/>
          </w:tcPr>
          <w:p w14:paraId="6817FEA6">
            <w:pPr>
              <w:jc w:val="left"/>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全系统全年安全无事故，职工稳定无上访</w:t>
            </w:r>
            <w:r>
              <w:rPr>
                <w:rFonts w:hint="eastAsia" w:ascii="宋体" w:hAnsi="宋体" w:cs="宋体"/>
                <w:color w:val="000000"/>
                <w:sz w:val="18"/>
                <w:szCs w:val="18"/>
              </w:rPr>
              <w:t>；</w:t>
            </w:r>
          </w:p>
          <w:p w14:paraId="20FEE3CA">
            <w:pPr>
              <w:jc w:val="left"/>
              <w:rPr>
                <w:rFonts w:hint="eastAsia"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val="en-US" w:eastAsia="zh-CN"/>
              </w:rPr>
              <w:t>成立新公司，引领基层企业更新经营模式，取得显著效益</w:t>
            </w:r>
            <w:r>
              <w:rPr>
                <w:rFonts w:hint="eastAsia" w:ascii="宋体" w:hAnsi="宋体" w:cs="宋体"/>
                <w:color w:val="000000"/>
                <w:sz w:val="18"/>
                <w:szCs w:val="18"/>
              </w:rPr>
              <w:t>；</w:t>
            </w:r>
          </w:p>
          <w:p w14:paraId="74AEA8EF">
            <w:pPr>
              <w:jc w:val="left"/>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val="en-US" w:eastAsia="zh-CN"/>
              </w:rPr>
              <w:t>解决本系统历史遗留问题，保障职工合法权益</w:t>
            </w:r>
            <w:r>
              <w:rPr>
                <w:rFonts w:hint="eastAsia" w:ascii="宋体" w:hAnsi="宋体" w:cs="宋体"/>
                <w:color w:val="000000"/>
                <w:sz w:val="18"/>
                <w:szCs w:val="18"/>
              </w:rPr>
              <w:t>；</w:t>
            </w:r>
          </w:p>
          <w:p w14:paraId="6CD5D773">
            <w:pPr>
              <w:jc w:val="left"/>
              <w:rPr>
                <w:rFonts w:hint="eastAsia" w:ascii="宋体" w:hAnsi="宋体" w:cs="宋体"/>
                <w:color w:val="000000"/>
                <w:sz w:val="18"/>
                <w:szCs w:val="18"/>
              </w:rPr>
            </w:pPr>
            <w:r>
              <w:rPr>
                <w:rFonts w:hint="eastAsia" w:ascii="宋体" w:hAnsi="宋体" w:cs="宋体"/>
                <w:color w:val="000000"/>
                <w:sz w:val="18"/>
                <w:szCs w:val="18"/>
              </w:rPr>
              <w:t>4、全面完成县委县政府以及上级社交办的各项工作任务，在市供销社评优工作中荣获“综合工作先进单位”，单项工作获得省市“先进个人”等荣誉。</w:t>
            </w:r>
          </w:p>
        </w:tc>
      </w:tr>
      <w:tr w14:paraId="68793230">
        <w:tblPrEx>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05C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37B76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AA039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530DA3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指标内容</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536C69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29A43E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720" w:type="dxa"/>
            <w:gridSpan w:val="2"/>
            <w:tcBorders>
              <w:top w:val="single" w:color="000000" w:sz="4" w:space="0"/>
              <w:left w:val="single" w:color="000000" w:sz="4" w:space="0"/>
              <w:bottom w:val="single" w:color="000000" w:sz="4" w:space="0"/>
              <w:right w:val="nil"/>
            </w:tcBorders>
            <w:noWrap w:val="0"/>
            <w:vAlign w:val="center"/>
          </w:tcPr>
          <w:p w14:paraId="3E5A3F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3977DF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r>
      <w:tr w14:paraId="19882544">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DF403">
            <w:pPr>
              <w:jc w:val="center"/>
              <w:rPr>
                <w:rFonts w:hint="eastAsia" w:ascii="宋体" w:hAnsi="宋体" w:cs="宋体"/>
                <w:color w:val="000000"/>
                <w:sz w:val="18"/>
                <w:szCs w:val="18"/>
              </w:rPr>
            </w:pPr>
          </w:p>
        </w:tc>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3D1D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p w14:paraId="6B1A910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（50分）</w:t>
            </w:r>
          </w:p>
        </w:tc>
        <w:tc>
          <w:tcPr>
            <w:tcW w:w="1380" w:type="dxa"/>
            <w:vMerge w:val="restart"/>
            <w:tcBorders>
              <w:top w:val="single" w:color="000000" w:sz="4" w:space="0"/>
              <w:left w:val="single" w:color="000000" w:sz="4" w:space="0"/>
              <w:right w:val="single" w:color="000000" w:sz="4" w:space="0"/>
            </w:tcBorders>
            <w:noWrap w:val="0"/>
            <w:vAlign w:val="center"/>
          </w:tcPr>
          <w:p w14:paraId="50A94C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79337877">
            <w:pPr>
              <w:widowControl/>
              <w:jc w:val="left"/>
              <w:textAlignment w:val="center"/>
              <w:rPr>
                <w:rFonts w:hint="eastAsia"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基本支出</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6E1FE1D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228万元</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7CAE53D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228万元</w:t>
            </w:r>
          </w:p>
        </w:tc>
        <w:tc>
          <w:tcPr>
            <w:tcW w:w="720" w:type="dxa"/>
            <w:gridSpan w:val="2"/>
            <w:tcBorders>
              <w:top w:val="single" w:color="000000" w:sz="4" w:space="0"/>
              <w:left w:val="single" w:color="000000" w:sz="4" w:space="0"/>
              <w:bottom w:val="single" w:color="000000" w:sz="4" w:space="0"/>
              <w:right w:val="nil"/>
            </w:tcBorders>
            <w:noWrap w:val="0"/>
            <w:vAlign w:val="center"/>
          </w:tcPr>
          <w:p w14:paraId="7DB4710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646822CC">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r>
      <w:tr w14:paraId="6CA9543D">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0595F">
            <w:pPr>
              <w:jc w:val="center"/>
              <w:rPr>
                <w:rFonts w:hint="eastAsia" w:ascii="宋体" w:hAnsi="宋体" w:cs="宋体"/>
                <w:color w:val="000000"/>
                <w:sz w:val="18"/>
                <w:szCs w:val="18"/>
              </w:rPr>
            </w:pPr>
          </w:p>
        </w:tc>
        <w:tc>
          <w:tcPr>
            <w:tcW w:w="978" w:type="dxa"/>
            <w:vMerge w:val="continue"/>
            <w:tcBorders>
              <w:left w:val="single" w:color="000000" w:sz="4" w:space="0"/>
              <w:right w:val="single" w:color="000000" w:sz="4" w:space="0"/>
            </w:tcBorders>
            <w:noWrap w:val="0"/>
            <w:vAlign w:val="center"/>
          </w:tcPr>
          <w:p w14:paraId="085A6E6F">
            <w:pPr>
              <w:widowControl/>
              <w:jc w:val="center"/>
              <w:textAlignment w:val="center"/>
              <w:rPr>
                <w:rFonts w:hint="eastAsia" w:ascii="宋体" w:hAnsi="宋体" w:cs="宋体"/>
                <w:color w:val="000000"/>
                <w:kern w:val="0"/>
                <w:sz w:val="18"/>
                <w:szCs w:val="18"/>
                <w:lang w:bidi="ar"/>
              </w:rPr>
            </w:pPr>
          </w:p>
        </w:tc>
        <w:tc>
          <w:tcPr>
            <w:tcW w:w="1380" w:type="dxa"/>
            <w:vMerge w:val="continue"/>
            <w:tcBorders>
              <w:left w:val="single" w:color="000000" w:sz="4" w:space="0"/>
              <w:bottom w:val="single" w:color="000000" w:sz="4" w:space="0"/>
              <w:right w:val="single" w:color="000000" w:sz="4" w:space="0"/>
            </w:tcBorders>
            <w:noWrap w:val="0"/>
            <w:vAlign w:val="center"/>
          </w:tcPr>
          <w:p w14:paraId="7BB21A5D">
            <w:pPr>
              <w:widowControl/>
              <w:jc w:val="center"/>
              <w:textAlignment w:val="center"/>
              <w:rPr>
                <w:rFonts w:hint="eastAsia" w:ascii="宋体" w:hAnsi="宋体" w:cs="宋体"/>
                <w:color w:val="000000"/>
                <w:kern w:val="0"/>
                <w:sz w:val="18"/>
                <w:szCs w:val="18"/>
                <w:lang w:bidi="ar"/>
              </w:rPr>
            </w:pP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19FFD1B5">
            <w:pPr>
              <w:widowControl/>
              <w:jc w:val="left"/>
              <w:textAlignment w:val="center"/>
              <w:rPr>
                <w:rFonts w:hint="eastAsia" w:ascii="宋体" w:hAnsi="宋体" w:cs="宋体"/>
                <w:color w:val="000000"/>
                <w:kern w:val="0"/>
                <w:sz w:val="18"/>
                <w:szCs w:val="18"/>
                <w:lang w:bidi="ar"/>
              </w:rPr>
            </w:pPr>
            <w:r>
              <w:rPr>
                <w:rFonts w:hint="eastAsia" w:ascii="宋体" w:hAnsi="宋体" w:cs="宋体"/>
                <w:i w:val="0"/>
                <w:iCs w:val="0"/>
                <w:color w:val="000000"/>
                <w:kern w:val="0"/>
                <w:sz w:val="18"/>
                <w:szCs w:val="18"/>
                <w:u w:val="none"/>
                <w:lang w:val="en-US" w:eastAsia="zh-CN" w:bidi="ar"/>
              </w:rPr>
              <w:t>项目支出</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6E47AA5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315万元</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0627A72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217万元</w:t>
            </w:r>
          </w:p>
        </w:tc>
        <w:tc>
          <w:tcPr>
            <w:tcW w:w="720" w:type="dxa"/>
            <w:gridSpan w:val="2"/>
            <w:tcBorders>
              <w:top w:val="single" w:color="000000" w:sz="4" w:space="0"/>
              <w:left w:val="single" w:color="000000" w:sz="4" w:space="0"/>
              <w:bottom w:val="single" w:color="000000" w:sz="4" w:space="0"/>
              <w:right w:val="nil"/>
            </w:tcBorders>
            <w:noWrap w:val="0"/>
            <w:vAlign w:val="center"/>
          </w:tcPr>
          <w:p w14:paraId="4525783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0C4390BF">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r>
      <w:tr w14:paraId="3F310185">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216F1">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DC520">
            <w:pPr>
              <w:jc w:val="center"/>
              <w:rPr>
                <w:rFonts w:hint="eastAsia"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1EBE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7E727C27">
            <w:pPr>
              <w:widowControl/>
              <w:jc w:val="left"/>
              <w:textAlignment w:val="center"/>
              <w:rPr>
                <w:rFonts w:hint="eastAsia"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提振供销社新形象翻新率</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6C2DDC31">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&gt;95%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34008BE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&gt;98%</w:t>
            </w:r>
          </w:p>
        </w:tc>
        <w:tc>
          <w:tcPr>
            <w:tcW w:w="720" w:type="dxa"/>
            <w:gridSpan w:val="2"/>
            <w:tcBorders>
              <w:top w:val="single" w:color="000000" w:sz="4" w:space="0"/>
              <w:left w:val="single" w:color="000000" w:sz="4" w:space="0"/>
              <w:bottom w:val="single" w:color="000000" w:sz="4" w:space="0"/>
              <w:right w:val="nil"/>
            </w:tcBorders>
            <w:noWrap w:val="0"/>
            <w:vAlign w:val="center"/>
          </w:tcPr>
          <w:p w14:paraId="275343E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71B3522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r>
      <w:tr w14:paraId="386503F2">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FDC69">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A2EA8">
            <w:pPr>
              <w:jc w:val="center"/>
              <w:rPr>
                <w:rFonts w:hint="eastAsia"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80F6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1FC56484">
            <w:pPr>
              <w:widowControl/>
              <w:jc w:val="left"/>
              <w:textAlignment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资金到位拨付及时性</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6EBE997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及时</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39C4B8F5">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及时</w:t>
            </w:r>
          </w:p>
        </w:tc>
        <w:tc>
          <w:tcPr>
            <w:tcW w:w="720" w:type="dxa"/>
            <w:gridSpan w:val="2"/>
            <w:tcBorders>
              <w:top w:val="single" w:color="000000" w:sz="4" w:space="0"/>
              <w:left w:val="single" w:color="000000" w:sz="4" w:space="0"/>
              <w:bottom w:val="single" w:color="000000" w:sz="4" w:space="0"/>
              <w:right w:val="nil"/>
            </w:tcBorders>
            <w:noWrap w:val="0"/>
            <w:vAlign w:val="center"/>
          </w:tcPr>
          <w:p w14:paraId="79DE0DB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089A02B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r>
      <w:tr w14:paraId="49503ED7">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A6258">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DFD25">
            <w:pPr>
              <w:jc w:val="center"/>
              <w:rPr>
                <w:rFonts w:hint="eastAsia"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18D42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63BB0524">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预算成本控制数</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5E59F6BC">
            <w:pPr>
              <w:jc w:val="center"/>
              <w:rPr>
                <w:rFonts w:hint="default" w:ascii="宋体" w:hAnsi="宋体" w:eastAsia="宋体" w:cs="宋体"/>
                <w:color w:val="000000"/>
                <w:sz w:val="18"/>
                <w:szCs w:val="18"/>
                <w:lang w:val="en-US" w:eastAsia="zh-CN"/>
              </w:rPr>
            </w:pPr>
            <w:r>
              <w:rPr>
                <w:rFonts w:hint="default" w:ascii="Arial" w:hAnsi="Arial" w:eastAsia="宋体" w:cs="Arial"/>
                <w:color w:val="000000"/>
                <w:sz w:val="18"/>
                <w:szCs w:val="18"/>
                <w:lang w:val="en-US" w:eastAsia="zh-CN"/>
              </w:rPr>
              <w:t>≤</w:t>
            </w:r>
            <w:r>
              <w:rPr>
                <w:rFonts w:hint="eastAsia" w:ascii="Arial" w:hAnsi="Arial" w:cs="Arial"/>
                <w:color w:val="000000"/>
                <w:sz w:val="18"/>
                <w:szCs w:val="18"/>
                <w:lang w:val="en-US" w:eastAsia="zh-CN"/>
              </w:rPr>
              <w:t>228万元</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3CB599C5">
            <w:pPr>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228万元</w:t>
            </w:r>
          </w:p>
        </w:tc>
        <w:tc>
          <w:tcPr>
            <w:tcW w:w="720" w:type="dxa"/>
            <w:gridSpan w:val="2"/>
            <w:tcBorders>
              <w:top w:val="single" w:color="000000" w:sz="4" w:space="0"/>
              <w:left w:val="single" w:color="000000" w:sz="4" w:space="0"/>
              <w:bottom w:val="single" w:color="000000" w:sz="4" w:space="0"/>
              <w:right w:val="nil"/>
            </w:tcBorders>
            <w:noWrap w:val="0"/>
            <w:vAlign w:val="center"/>
          </w:tcPr>
          <w:p w14:paraId="0CD1CFE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ECD753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r>
      <w:tr w14:paraId="03FBE2B9">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24878">
            <w:pPr>
              <w:jc w:val="center"/>
              <w:rPr>
                <w:rFonts w:hint="eastAsia" w:ascii="宋体" w:hAnsi="宋体" w:cs="宋体"/>
                <w:color w:val="000000"/>
                <w:sz w:val="18"/>
                <w:szCs w:val="18"/>
              </w:rPr>
            </w:pPr>
          </w:p>
        </w:tc>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9B15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r>
              <w:rPr>
                <w:rFonts w:hint="eastAsia" w:ascii="宋体" w:hAnsi="宋体" w:cs="宋体"/>
                <w:color w:val="000000"/>
                <w:kern w:val="0"/>
                <w:sz w:val="18"/>
                <w:szCs w:val="18"/>
                <w:lang w:val="en-US" w:eastAsia="zh-CN" w:bidi="ar"/>
              </w:rPr>
              <w:t>40</w:t>
            </w:r>
            <w:r>
              <w:rPr>
                <w:rFonts w:hint="eastAsia" w:ascii="宋体" w:hAnsi="宋体" w:cs="宋体"/>
                <w:color w:val="000000"/>
                <w:kern w:val="0"/>
                <w:sz w:val="18"/>
                <w:szCs w:val="18"/>
                <w:lang w:bidi="ar"/>
              </w:rPr>
              <w:t>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B3C1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0BB0C55A">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农民增收，企业增效</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64B04F8D">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双提升</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7F24CD59">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已实现</w:t>
            </w:r>
          </w:p>
        </w:tc>
        <w:tc>
          <w:tcPr>
            <w:tcW w:w="720" w:type="dxa"/>
            <w:gridSpan w:val="2"/>
            <w:tcBorders>
              <w:top w:val="single" w:color="000000" w:sz="4" w:space="0"/>
              <w:left w:val="single" w:color="000000" w:sz="4" w:space="0"/>
              <w:bottom w:val="single" w:color="000000" w:sz="4" w:space="0"/>
              <w:right w:val="nil"/>
            </w:tcBorders>
            <w:noWrap w:val="0"/>
            <w:vAlign w:val="center"/>
          </w:tcPr>
          <w:p w14:paraId="64B61EA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E5E7A5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r>
      <w:tr w14:paraId="0DC6AB18">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9A3A0">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EEBF9">
            <w:pPr>
              <w:jc w:val="center"/>
              <w:rPr>
                <w:rFonts w:hint="eastAsia"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5F45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4A981B4A">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供销社“老字号</w:t>
            </w:r>
            <w:r>
              <w:rPr>
                <w:rFonts w:hint="default" w:ascii="宋体" w:hAnsi="宋体" w:cs="宋体"/>
                <w:i w:val="0"/>
                <w:iCs w:val="0"/>
                <w:color w:val="000000"/>
                <w:sz w:val="18"/>
                <w:szCs w:val="18"/>
                <w:u w:val="none"/>
                <w:lang w:val="en-US" w:eastAsia="zh-CN"/>
              </w:rPr>
              <w:t>”</w:t>
            </w:r>
            <w:r>
              <w:rPr>
                <w:rFonts w:hint="eastAsia" w:ascii="宋体" w:hAnsi="宋体" w:cs="宋体"/>
                <w:i w:val="0"/>
                <w:iCs w:val="0"/>
                <w:color w:val="000000"/>
                <w:sz w:val="18"/>
                <w:szCs w:val="18"/>
                <w:u w:val="none"/>
                <w:lang w:val="en-US" w:eastAsia="zh-CN"/>
              </w:rPr>
              <w:t>口碑重现</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22E6FA97">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社会认可</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6145E0CF">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已认可</w:t>
            </w:r>
          </w:p>
        </w:tc>
        <w:tc>
          <w:tcPr>
            <w:tcW w:w="720" w:type="dxa"/>
            <w:gridSpan w:val="2"/>
            <w:tcBorders>
              <w:top w:val="single" w:color="000000" w:sz="4" w:space="0"/>
              <w:left w:val="single" w:color="000000" w:sz="4" w:space="0"/>
              <w:bottom w:val="single" w:color="000000" w:sz="4" w:space="0"/>
              <w:right w:val="nil"/>
            </w:tcBorders>
            <w:noWrap w:val="0"/>
            <w:vAlign w:val="center"/>
          </w:tcPr>
          <w:p w14:paraId="322A67D4">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06A8E40A">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w:t>
            </w:r>
          </w:p>
        </w:tc>
      </w:tr>
      <w:tr w14:paraId="7B4C365B">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3FA3A">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59DC7">
            <w:pPr>
              <w:jc w:val="center"/>
              <w:rPr>
                <w:rFonts w:hint="eastAsia"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11C6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7D6F8605">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项目建设中环保、环评达标率</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510BB03C">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&gt;95%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498D4DB8">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14:paraId="1CFA1BFA">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7D1E70E1">
            <w:pPr>
              <w:jc w:val="center"/>
              <w:rPr>
                <w:rFonts w:hint="default" w:ascii="宋体" w:hAnsi="宋体" w:cs="宋体"/>
                <w:color w:val="000000"/>
                <w:sz w:val="18"/>
                <w:szCs w:val="18"/>
                <w:lang w:val="en-US"/>
              </w:rPr>
            </w:pPr>
            <w:r>
              <w:rPr>
                <w:rFonts w:hint="eastAsia" w:ascii="宋体" w:hAnsi="宋体" w:cs="宋体"/>
                <w:i w:val="0"/>
                <w:iCs w:val="0"/>
                <w:color w:val="000000"/>
                <w:sz w:val="18"/>
                <w:szCs w:val="18"/>
                <w:u w:val="none"/>
                <w:lang w:val="en-US" w:eastAsia="zh-CN"/>
              </w:rPr>
              <w:t>10</w:t>
            </w:r>
          </w:p>
        </w:tc>
      </w:tr>
      <w:tr w14:paraId="41224C23">
        <w:tblPrEx>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29162">
            <w:pPr>
              <w:jc w:val="center"/>
              <w:rPr>
                <w:rFonts w:hint="eastAsia" w:ascii="宋体" w:hAnsi="宋体" w:cs="宋体"/>
                <w:color w:val="000000"/>
                <w:sz w:val="18"/>
                <w:szCs w:val="18"/>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6281B">
            <w:pPr>
              <w:jc w:val="center"/>
              <w:rPr>
                <w:rFonts w:hint="eastAsia"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99DA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7BCE08B5">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供销社服务“三农”影响力</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27C28F67">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持续提升</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701800BC">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已提升</w:t>
            </w:r>
          </w:p>
        </w:tc>
        <w:tc>
          <w:tcPr>
            <w:tcW w:w="720" w:type="dxa"/>
            <w:gridSpan w:val="2"/>
            <w:tcBorders>
              <w:top w:val="single" w:color="000000" w:sz="4" w:space="0"/>
              <w:left w:val="single" w:color="000000" w:sz="4" w:space="0"/>
              <w:bottom w:val="single" w:color="000000" w:sz="4" w:space="0"/>
              <w:right w:val="nil"/>
            </w:tcBorders>
            <w:noWrap w:val="0"/>
            <w:vAlign w:val="center"/>
          </w:tcPr>
          <w:p w14:paraId="72084A2B">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257FD5FA">
            <w:pPr>
              <w:jc w:val="center"/>
              <w:rPr>
                <w:rFonts w:hint="default" w:ascii="宋体" w:hAnsi="宋体" w:cs="宋体"/>
                <w:color w:val="000000"/>
                <w:sz w:val="18"/>
                <w:szCs w:val="18"/>
                <w:lang w:val="en-US"/>
              </w:rPr>
            </w:pPr>
            <w:r>
              <w:rPr>
                <w:rFonts w:hint="eastAsia" w:ascii="宋体" w:hAnsi="宋体" w:cs="宋体"/>
                <w:i w:val="0"/>
                <w:iCs w:val="0"/>
                <w:color w:val="000000"/>
                <w:sz w:val="18"/>
                <w:szCs w:val="18"/>
                <w:u w:val="none"/>
                <w:lang w:val="en-US" w:eastAsia="zh-CN"/>
              </w:rPr>
              <w:t>10</w:t>
            </w:r>
          </w:p>
        </w:tc>
      </w:tr>
      <w:tr w14:paraId="2809BBE7">
        <w:tblPrEx>
          <w:tblCellMar>
            <w:top w:w="0" w:type="dxa"/>
            <w:left w:w="108" w:type="dxa"/>
            <w:bottom w:w="0" w:type="dxa"/>
            <w:right w:w="108" w:type="dxa"/>
          </w:tblCellMar>
        </w:tblPrEx>
        <w:trPr>
          <w:trHeight w:val="7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3D29D">
            <w:pPr>
              <w:jc w:val="center"/>
              <w:rPr>
                <w:rFonts w:hint="eastAsia" w:ascii="宋体" w:hAnsi="宋体" w:cs="宋体"/>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10454E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w:t>
            </w:r>
          </w:p>
          <w:p w14:paraId="0FBEA4A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w:t>
            </w:r>
          </w:p>
          <w:p w14:paraId="64E6CA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CCF2F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29CBEE11">
            <w:pPr>
              <w:widowControl/>
              <w:jc w:val="left"/>
              <w:textAlignment w:val="center"/>
              <w:rPr>
                <w:rFonts w:hint="eastAsia"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老百姓对供销社的满意度</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1C010826">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&gt;98%</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417C567F">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14:paraId="6430103B">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40A60B23">
            <w:pPr>
              <w:jc w:val="center"/>
              <w:rPr>
                <w:rFonts w:hint="eastAsia" w:ascii="宋体" w:hAnsi="宋体" w:cs="宋体"/>
                <w:color w:val="000000"/>
                <w:sz w:val="18"/>
                <w:szCs w:val="18"/>
              </w:rPr>
            </w:pPr>
            <w:r>
              <w:rPr>
                <w:rFonts w:hint="eastAsia" w:ascii="宋体" w:hAnsi="宋体" w:cs="宋体"/>
                <w:i w:val="0"/>
                <w:iCs w:val="0"/>
                <w:color w:val="000000"/>
                <w:sz w:val="18"/>
                <w:szCs w:val="18"/>
                <w:u w:val="none"/>
                <w:lang w:val="en-US" w:eastAsia="zh-CN"/>
              </w:rPr>
              <w:t>10</w:t>
            </w:r>
          </w:p>
        </w:tc>
      </w:tr>
      <w:tr w14:paraId="34A6AC53">
        <w:tblPrEx>
          <w:tblCellMar>
            <w:top w:w="0" w:type="dxa"/>
            <w:left w:w="108" w:type="dxa"/>
            <w:bottom w:w="0" w:type="dxa"/>
            <w:right w:w="108" w:type="dxa"/>
          </w:tblCellMar>
        </w:tblPrEx>
        <w:trPr>
          <w:trHeight w:val="330"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noWrap w:val="0"/>
            <w:vAlign w:val="center"/>
          </w:tcPr>
          <w:p w14:paraId="1FC79E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总分</w:t>
            </w:r>
          </w:p>
        </w:tc>
        <w:tc>
          <w:tcPr>
            <w:tcW w:w="720" w:type="dxa"/>
            <w:gridSpan w:val="2"/>
            <w:tcBorders>
              <w:top w:val="single" w:color="000000" w:sz="4" w:space="0"/>
              <w:left w:val="single" w:color="000000" w:sz="4" w:space="0"/>
              <w:bottom w:val="single" w:color="000000" w:sz="4" w:space="0"/>
              <w:right w:val="nil"/>
            </w:tcBorders>
            <w:noWrap w:val="0"/>
            <w:vAlign w:val="center"/>
          </w:tcPr>
          <w:p w14:paraId="2CEF32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4147583">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99</w:t>
            </w:r>
          </w:p>
        </w:tc>
      </w:tr>
    </w:tbl>
    <w:p w14:paraId="08A165C6">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（三）项目绩效自评结果</w:t>
      </w:r>
    </w:p>
    <w:p w14:paraId="1C3A4E77">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本</w:t>
      </w:r>
      <w:r>
        <w:rPr>
          <w:rFonts w:hint="eastAsia" w:ascii="仿宋" w:hAnsi="仿宋" w:eastAsia="仿宋" w:cs="仿宋"/>
          <w:sz w:val="32"/>
          <w:szCs w:val="32"/>
        </w:rPr>
        <w:t>部门</w:t>
      </w:r>
      <w:r>
        <w:rPr>
          <w:rFonts w:hint="eastAsia" w:ascii="仿宋" w:hAnsi="仿宋" w:eastAsia="仿宋" w:cs="仿宋"/>
          <w:sz w:val="32"/>
          <w:szCs w:val="40"/>
        </w:rPr>
        <w:t>在部门决算中反映</w:t>
      </w:r>
      <w:r>
        <w:rPr>
          <w:rFonts w:hint="eastAsia" w:ascii="仿宋" w:hAnsi="仿宋" w:eastAsia="仿宋" w:cs="仿宋"/>
          <w:sz w:val="32"/>
          <w:szCs w:val="32"/>
          <w:lang w:val="en-US" w:eastAsia="zh-CN"/>
        </w:rPr>
        <w:t>2023年度苏陕协作项目一个</w:t>
      </w:r>
      <w:r>
        <w:rPr>
          <w:rFonts w:hint="eastAsia" w:ascii="仿宋" w:hAnsi="仿宋" w:eastAsia="仿宋" w:cs="仿宋"/>
          <w:sz w:val="32"/>
          <w:szCs w:val="40"/>
        </w:rPr>
        <w:t>一级项目</w:t>
      </w:r>
      <w:r>
        <w:rPr>
          <w:rFonts w:hint="eastAsia" w:ascii="仿宋_GB2312" w:hAnsi="仿宋_GB2312" w:eastAsia="仿宋_GB2312" w:cs="仿宋_GB2312"/>
          <w:bCs/>
          <w:sz w:val="32"/>
          <w:szCs w:val="32"/>
        </w:rPr>
        <w:t>的</w:t>
      </w:r>
      <w:r>
        <w:rPr>
          <w:rFonts w:hint="eastAsia" w:ascii="仿宋" w:hAnsi="仿宋" w:eastAsia="仿宋" w:cs="仿宋"/>
          <w:sz w:val="32"/>
          <w:szCs w:val="40"/>
        </w:rPr>
        <w:t>绩效自评结果</w:t>
      </w:r>
      <w:r>
        <w:rPr>
          <w:rFonts w:hint="eastAsia" w:ascii="仿宋" w:hAnsi="仿宋" w:eastAsia="仿宋" w:cs="仿宋"/>
          <w:sz w:val="32"/>
          <w:szCs w:val="40"/>
          <w:lang w:eastAsia="zh-CN"/>
        </w:rPr>
        <w:t>，</w:t>
      </w:r>
      <w:r>
        <w:rPr>
          <w:rFonts w:hint="eastAsia" w:ascii="仿宋" w:hAnsi="仿宋" w:eastAsia="仿宋" w:cs="仿宋"/>
          <w:sz w:val="32"/>
          <w:szCs w:val="40"/>
        </w:rPr>
        <w:t>具体见下：</w:t>
      </w:r>
    </w:p>
    <w:p w14:paraId="1793B5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40"/>
          <w:highlight w:val="none"/>
          <w:lang w:eastAsia="zh-CN"/>
        </w:rPr>
      </w:pPr>
      <w:r>
        <w:rPr>
          <w:rFonts w:hint="eastAsia" w:ascii="仿宋" w:hAnsi="仿宋" w:eastAsia="仿宋" w:cs="仿宋"/>
          <w:sz w:val="32"/>
          <w:szCs w:val="40"/>
        </w:rPr>
        <w:t>1.</w:t>
      </w:r>
      <w:r>
        <w:rPr>
          <w:rFonts w:hint="eastAsia" w:ascii="仿宋" w:hAnsi="仿宋" w:eastAsia="仿宋" w:cs="仿宋"/>
          <w:sz w:val="32"/>
          <w:szCs w:val="32"/>
          <w:lang w:val="en-US" w:eastAsia="zh-CN"/>
        </w:rPr>
        <w:t>2023年度苏陕协作</w:t>
      </w:r>
      <w:r>
        <w:rPr>
          <w:rFonts w:hint="eastAsia" w:ascii="仿宋" w:hAnsi="仿宋" w:eastAsia="仿宋" w:cs="仿宋"/>
          <w:sz w:val="32"/>
          <w:szCs w:val="40"/>
        </w:rPr>
        <w:t>项目绩效自评综述：全年预算数</w:t>
      </w:r>
      <w:r>
        <w:rPr>
          <w:rFonts w:hint="eastAsia" w:ascii="仿宋" w:hAnsi="仿宋" w:eastAsia="仿宋" w:cs="仿宋"/>
          <w:sz w:val="32"/>
          <w:szCs w:val="40"/>
          <w:lang w:val="en-US" w:eastAsia="zh-CN"/>
        </w:rPr>
        <w:t>315</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185</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59</w:t>
      </w:r>
      <w:r>
        <w:rPr>
          <w:rFonts w:hint="eastAsia" w:ascii="仿宋" w:hAnsi="仿宋" w:eastAsia="仿宋" w:cs="仿宋"/>
          <w:sz w:val="32"/>
          <w:szCs w:val="40"/>
        </w:rPr>
        <w:t>%。</w:t>
      </w:r>
      <w:r>
        <w:rPr>
          <w:rFonts w:hint="eastAsia" w:ascii="仿宋" w:hAnsi="仿宋" w:eastAsia="仿宋" w:cs="仿宋"/>
          <w:sz w:val="32"/>
          <w:szCs w:val="40"/>
          <w:highlight w:val="none"/>
          <w:lang w:val="en-US" w:eastAsia="zh-CN"/>
        </w:rPr>
        <w:t>项目绩效目标完成情况：</w:t>
      </w:r>
      <w:r>
        <w:rPr>
          <w:rFonts w:hint="eastAsia" w:ascii="仿宋" w:hAnsi="仿宋" w:eastAsia="仿宋" w:cs="仿宋"/>
          <w:b w:val="0"/>
          <w:bCs w:val="0"/>
          <w:sz w:val="32"/>
          <w:szCs w:val="32"/>
          <w:lang w:eastAsia="zh-CN"/>
        </w:rPr>
        <w:t>该项目在县</w:t>
      </w:r>
      <w:r>
        <w:rPr>
          <w:rFonts w:hint="eastAsia" w:ascii="仿宋" w:hAnsi="仿宋" w:eastAsia="仿宋" w:cs="仿宋"/>
          <w:b w:val="0"/>
          <w:bCs w:val="0"/>
          <w:sz w:val="32"/>
          <w:szCs w:val="32"/>
          <w:lang w:val="en-US" w:eastAsia="zh-CN"/>
        </w:rPr>
        <w:t>国库支付</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lang w:val="en-US" w:eastAsia="zh-CN"/>
        </w:rPr>
        <w:t>指标</w:t>
      </w:r>
      <w:r>
        <w:rPr>
          <w:rFonts w:hint="eastAsia" w:ascii="仿宋" w:hAnsi="仿宋" w:eastAsia="仿宋" w:cs="仿宋"/>
          <w:b w:val="0"/>
          <w:bCs w:val="0"/>
          <w:sz w:val="32"/>
          <w:szCs w:val="32"/>
          <w:lang w:eastAsia="zh-CN"/>
        </w:rPr>
        <w:t>下达后，立即在财政云</w:t>
      </w:r>
      <w:r>
        <w:rPr>
          <w:rFonts w:hint="eastAsia" w:ascii="仿宋" w:hAnsi="仿宋" w:eastAsia="仿宋" w:cs="仿宋"/>
          <w:b w:val="0"/>
          <w:bCs w:val="0"/>
          <w:sz w:val="32"/>
          <w:szCs w:val="32"/>
          <w:lang w:val="en-US" w:eastAsia="zh-CN"/>
        </w:rPr>
        <w:t>收入执行中确认收入</w:t>
      </w:r>
      <w:r>
        <w:rPr>
          <w:rFonts w:hint="eastAsia" w:ascii="仿宋" w:hAnsi="仿宋" w:eastAsia="仿宋" w:cs="仿宋"/>
          <w:b w:val="0"/>
          <w:bCs w:val="0"/>
          <w:sz w:val="32"/>
          <w:szCs w:val="32"/>
          <w:lang w:eastAsia="zh-CN"/>
        </w:rPr>
        <w:t>，同时按工程进度进行付款。</w:t>
      </w:r>
      <w:r>
        <w:rPr>
          <w:rFonts w:hint="eastAsia" w:ascii="仿宋" w:hAnsi="仿宋" w:eastAsia="仿宋" w:cs="仿宋"/>
          <w:b w:val="0"/>
          <w:bCs w:val="0"/>
          <w:sz w:val="32"/>
          <w:szCs w:val="32"/>
          <w:lang w:val="en-US" w:eastAsia="zh-CN"/>
        </w:rPr>
        <w:t>12月份因施工方发票未开具，形成部分应付未付款项在欠。项目总体情况较好，全部按流程按合同计划进行施工，工程款虽未全额支付，但不影响施工进度，整个工程已在施工期内全部完成。</w:t>
      </w:r>
      <w:r>
        <w:rPr>
          <w:rFonts w:hint="eastAsia" w:ascii="仿宋_GB2312" w:hAnsi="Times New Roman" w:eastAsia="仿宋_GB2312" w:cs="Times New Roman"/>
          <w:sz w:val="32"/>
          <w:szCs w:val="32"/>
        </w:rPr>
        <w:t>资金使用率</w:t>
      </w:r>
      <w:r>
        <w:rPr>
          <w:rFonts w:hint="eastAsia" w:ascii="仿宋_GB2312" w:hAnsi="Times New Roman" w:eastAsia="仿宋_GB2312" w:cs="Times New Roman"/>
          <w:sz w:val="32"/>
          <w:szCs w:val="32"/>
          <w:lang w:val="en-US" w:eastAsia="zh-CN"/>
        </w:rPr>
        <w:t>59%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资金</w:t>
      </w:r>
      <w:r>
        <w:rPr>
          <w:rFonts w:hint="eastAsia" w:ascii="仿宋_GB2312" w:hAnsi="Times New Roman" w:eastAsia="仿宋_GB2312" w:cs="Times New Roman"/>
          <w:sz w:val="32"/>
          <w:szCs w:val="32"/>
          <w:lang w:eastAsia="zh-CN"/>
        </w:rPr>
        <w:t>支</w:t>
      </w:r>
      <w:r>
        <w:rPr>
          <w:rFonts w:hint="eastAsia" w:ascii="仿宋_GB2312" w:hAnsi="Times New Roman" w:eastAsia="仿宋_GB2312" w:cs="Times New Roman"/>
          <w:sz w:val="32"/>
          <w:szCs w:val="32"/>
        </w:rPr>
        <w:t>付率</w:t>
      </w:r>
      <w:r>
        <w:rPr>
          <w:rFonts w:hint="eastAsia" w:ascii="仿宋_GB2312" w:hAnsi="Times New Roman" w:eastAsia="仿宋_GB2312" w:cs="Times New Roman"/>
          <w:sz w:val="32"/>
          <w:szCs w:val="32"/>
          <w:lang w:val="en-US" w:eastAsia="zh-CN"/>
        </w:rPr>
        <w:t>59%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val="en-US" w:eastAsia="zh-CN"/>
        </w:rPr>
        <w:t>已在2023年12月竣工验收，其中</w:t>
      </w:r>
      <w:r>
        <w:rPr>
          <w:rFonts w:hint="eastAsia" w:ascii="仿宋_GB2312" w:hAnsi="Times New Roman" w:eastAsia="仿宋_GB2312" w:cs="Times New Roman"/>
          <w:sz w:val="32"/>
          <w:szCs w:val="32"/>
        </w:rPr>
        <w:t>项目开工率</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、按计划完工率</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和总体进度</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r>
        <w:rPr>
          <w:rFonts w:hint="eastAsia" w:ascii="仿宋" w:hAnsi="仿宋" w:eastAsia="仿宋" w:cs="仿宋"/>
          <w:sz w:val="32"/>
          <w:szCs w:val="40"/>
          <w:highlight w:val="none"/>
        </w:rPr>
        <w:t>发现的问题及原因：</w:t>
      </w:r>
      <w:r>
        <w:rPr>
          <w:rFonts w:hint="eastAsia" w:ascii="仿宋" w:hAnsi="仿宋" w:eastAsia="仿宋" w:cs="仿宋"/>
          <w:b w:val="0"/>
          <w:bCs w:val="0"/>
          <w:sz w:val="32"/>
          <w:szCs w:val="32"/>
          <w:lang w:eastAsia="zh-CN"/>
        </w:rPr>
        <w:t>该项目从申报、实施、验收等全过程均有完整、详实的明细资料，备案可查，</w:t>
      </w:r>
      <w:r>
        <w:rPr>
          <w:rFonts w:hint="eastAsia" w:ascii="仿宋" w:hAnsi="仿宋" w:eastAsia="仿宋" w:cs="仿宋"/>
          <w:b w:val="0"/>
          <w:bCs w:val="0"/>
          <w:sz w:val="32"/>
          <w:szCs w:val="32"/>
          <w:lang w:val="en-US" w:eastAsia="zh-CN"/>
        </w:rPr>
        <w:t>除施工方原因导致工程款支付滞后，暂未发现问题</w:t>
      </w:r>
      <w:r>
        <w:rPr>
          <w:rFonts w:hint="eastAsia" w:ascii="仿宋" w:hAnsi="仿宋" w:eastAsia="仿宋" w:cs="仿宋"/>
          <w:b w:val="0"/>
          <w:bCs w:val="0"/>
          <w:sz w:val="32"/>
          <w:szCs w:val="32"/>
          <w:lang w:eastAsia="zh-CN"/>
        </w:rPr>
        <w:t>。</w:t>
      </w:r>
      <w:r>
        <w:rPr>
          <w:rFonts w:hint="eastAsia" w:ascii="仿宋" w:hAnsi="仿宋" w:eastAsia="仿宋" w:cs="仿宋"/>
          <w:sz w:val="32"/>
          <w:szCs w:val="40"/>
          <w:highlight w:val="none"/>
        </w:rPr>
        <w:t>下一步改进措施：</w:t>
      </w: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年将全力以赴抓好专项资金的相关审核工作，按计划要求</w:t>
      </w:r>
      <w:r>
        <w:rPr>
          <w:rFonts w:hint="eastAsia" w:ascii="仿宋" w:hAnsi="仿宋" w:eastAsia="仿宋" w:cs="仿宋"/>
          <w:b w:val="0"/>
          <w:bCs w:val="0"/>
          <w:sz w:val="32"/>
          <w:szCs w:val="32"/>
          <w:lang w:val="en-US" w:eastAsia="zh-CN"/>
        </w:rPr>
        <w:t>及时</w:t>
      </w:r>
      <w:r>
        <w:rPr>
          <w:rFonts w:hint="eastAsia" w:ascii="仿宋" w:hAnsi="仿宋" w:eastAsia="仿宋" w:cs="仿宋"/>
          <w:b w:val="0"/>
          <w:bCs w:val="0"/>
          <w:sz w:val="32"/>
          <w:szCs w:val="32"/>
          <w:lang w:eastAsia="zh-CN"/>
        </w:rPr>
        <w:t>完成</w:t>
      </w:r>
      <w:bookmarkStart w:id="2" w:name="_GoBack"/>
      <w:bookmarkEnd w:id="2"/>
      <w:r>
        <w:rPr>
          <w:rFonts w:hint="eastAsia" w:ascii="仿宋" w:hAnsi="仿宋" w:eastAsia="仿宋" w:cs="仿宋"/>
          <w:b w:val="0"/>
          <w:bCs w:val="0"/>
          <w:sz w:val="32"/>
          <w:szCs w:val="32"/>
          <w:lang w:val="en-US" w:eastAsia="zh-CN"/>
        </w:rPr>
        <w:t>上一</w:t>
      </w:r>
      <w:r>
        <w:rPr>
          <w:rFonts w:hint="eastAsia" w:ascii="仿宋" w:hAnsi="仿宋" w:eastAsia="仿宋" w:cs="仿宋"/>
          <w:b w:val="0"/>
          <w:bCs w:val="0"/>
          <w:sz w:val="32"/>
          <w:szCs w:val="32"/>
          <w:lang w:eastAsia="zh-CN"/>
        </w:rPr>
        <w:t>年度</w:t>
      </w:r>
      <w:r>
        <w:rPr>
          <w:rFonts w:hint="eastAsia" w:ascii="仿宋" w:hAnsi="仿宋" w:eastAsia="仿宋" w:cs="仿宋"/>
          <w:b w:val="0"/>
          <w:bCs w:val="0"/>
          <w:sz w:val="32"/>
          <w:szCs w:val="32"/>
          <w:lang w:val="en-US" w:eastAsia="zh-CN"/>
        </w:rPr>
        <w:t>未付工资款项支付</w:t>
      </w:r>
      <w:r>
        <w:rPr>
          <w:rFonts w:hint="eastAsia" w:ascii="仿宋" w:hAnsi="仿宋" w:eastAsia="仿宋" w:cs="仿宋"/>
          <w:b w:val="0"/>
          <w:bCs w:val="0"/>
          <w:sz w:val="32"/>
          <w:szCs w:val="32"/>
          <w:lang w:eastAsia="zh-CN"/>
        </w:rPr>
        <w:t>。</w:t>
      </w:r>
    </w:p>
    <w:p w14:paraId="7794F75D">
      <w:pPr>
        <w:adjustRightInd w:val="0"/>
        <w:snapToGrid w:val="0"/>
        <w:spacing w:line="560" w:lineRule="exact"/>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2.绩效指标完成情况：</w:t>
      </w:r>
    </w:p>
    <w:p w14:paraId="064E96E0">
      <w:pPr>
        <w:pStyle w:val="18"/>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leftChars="0" w:firstLine="640" w:firstLineChars="200"/>
        <w:jc w:val="both"/>
        <w:textAlignment w:val="auto"/>
        <w:rPr>
          <w:rFonts w:hint="default"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一）</w:t>
      </w:r>
      <w:r>
        <w:rPr>
          <w:rFonts w:hint="default" w:ascii="仿宋" w:hAnsi="仿宋" w:eastAsia="仿宋" w:cs="仿宋"/>
          <w:color w:val="000000"/>
          <w:kern w:val="0"/>
          <w:sz w:val="32"/>
          <w:szCs w:val="32"/>
        </w:rPr>
        <w:t>产出指标完成情况</w:t>
      </w:r>
    </w:p>
    <w:p w14:paraId="619BCFEB">
      <w:pPr>
        <w:pStyle w:val="18"/>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firstLine="640" w:firstLineChars="200"/>
        <w:jc w:val="both"/>
        <w:textAlignment w:val="auto"/>
        <w:rPr>
          <w:rFonts w:hint="default" w:ascii="仿宋" w:hAnsi="仿宋" w:eastAsia="仿宋" w:cs="仿宋"/>
          <w:color w:val="000000"/>
          <w:kern w:val="0"/>
          <w:sz w:val="32"/>
          <w:szCs w:val="32"/>
          <w:lang w:val="en-US"/>
        </w:rPr>
      </w:pPr>
      <w:r>
        <w:rPr>
          <w:rFonts w:hint="default" w:ascii="仿宋" w:hAnsi="仿宋" w:eastAsia="仿宋" w:cs="仿宋"/>
          <w:color w:val="000000"/>
          <w:kern w:val="0"/>
          <w:sz w:val="32"/>
          <w:szCs w:val="32"/>
        </w:rPr>
        <w:t>（1）数量指标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在龙头供销社社吕家村分社、文川供销社柳林分社、天明供销社秦家坝分社三个网点共改造旧库房1335平方米、石化场地4491平方米、新建钢构2170平方米，分别建设集农资、冷链、物流仓储与一体的仓储物流中心三处，已全面建成。</w:t>
      </w:r>
    </w:p>
    <w:p w14:paraId="607A48B4">
      <w:pPr>
        <w:pStyle w:val="18"/>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leftChars="0" w:firstLine="640" w:firstLineChars="200"/>
        <w:jc w:val="both"/>
        <w:textAlignment w:val="auto"/>
        <w:rPr>
          <w:rFonts w:hint="default" w:ascii="仿宋" w:hAnsi="仿宋" w:eastAsia="仿宋" w:cs="仿宋"/>
          <w:color w:val="000000"/>
          <w:kern w:val="0"/>
          <w:sz w:val="32"/>
          <w:szCs w:val="32"/>
          <w:lang w:val="en-US"/>
        </w:rPr>
      </w:pPr>
      <w:r>
        <w:rPr>
          <w:rFonts w:hint="default" w:ascii="仿宋" w:hAnsi="仿宋" w:eastAsia="仿宋" w:cs="仿宋"/>
          <w:bCs/>
          <w:color w:val="000000"/>
          <w:kern w:val="0"/>
          <w:sz w:val="32"/>
          <w:szCs w:val="32"/>
        </w:rPr>
        <w:t>（2）</w:t>
      </w:r>
      <w:r>
        <w:rPr>
          <w:rFonts w:hint="default" w:ascii="仿宋" w:hAnsi="仿宋" w:eastAsia="仿宋" w:cs="仿宋"/>
          <w:color w:val="000000"/>
          <w:kern w:val="0"/>
          <w:sz w:val="32"/>
          <w:szCs w:val="32"/>
        </w:rPr>
        <w:t>质量指标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设定使用苏陕协作项目资金使用率为90%，实际为60%</w:t>
      </w:r>
      <w:r>
        <w:rPr>
          <w:rFonts w:hint="default"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工程竣工验收合格率100%，实际为100%。</w:t>
      </w:r>
    </w:p>
    <w:p w14:paraId="0232BFC0">
      <w:pPr>
        <w:pStyle w:val="18"/>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firstLine="640" w:firstLineChars="200"/>
        <w:jc w:val="both"/>
        <w:textAlignment w:val="auto"/>
        <w:rPr>
          <w:rFonts w:hint="default" w:ascii="仿宋" w:hAnsi="仿宋" w:eastAsia="仿宋" w:cs="仿宋"/>
          <w:color w:val="000000"/>
          <w:kern w:val="0"/>
          <w:sz w:val="32"/>
          <w:szCs w:val="32"/>
        </w:rPr>
      </w:pPr>
      <w:r>
        <w:rPr>
          <w:rFonts w:hint="default" w:ascii="仿宋" w:hAnsi="仿宋" w:eastAsia="仿宋" w:cs="仿宋"/>
          <w:bCs/>
          <w:color w:val="000000"/>
          <w:kern w:val="0"/>
          <w:sz w:val="32"/>
          <w:szCs w:val="32"/>
        </w:rPr>
        <w:t>（3）</w:t>
      </w:r>
      <w:r>
        <w:rPr>
          <w:rFonts w:hint="default" w:ascii="仿宋" w:hAnsi="仿宋" w:eastAsia="仿宋" w:cs="仿宋"/>
          <w:color w:val="000000"/>
          <w:kern w:val="0"/>
          <w:sz w:val="32"/>
          <w:szCs w:val="32"/>
        </w:rPr>
        <w:t>时效指标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设定本项目在项目年度开工率设为100%，实际为100%，按期完工率为100%，实际70%</w:t>
      </w:r>
      <w:r>
        <w:rPr>
          <w:rFonts w:hint="default" w:ascii="仿宋" w:hAnsi="仿宋" w:eastAsia="仿宋" w:cs="仿宋"/>
          <w:color w:val="000000"/>
          <w:kern w:val="0"/>
          <w:sz w:val="32"/>
          <w:szCs w:val="32"/>
        </w:rPr>
        <w:t>。</w:t>
      </w:r>
    </w:p>
    <w:p w14:paraId="6916B3FC">
      <w:pPr>
        <w:pStyle w:val="18"/>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firstLine="640" w:firstLineChars="200"/>
        <w:jc w:val="both"/>
        <w:textAlignment w:val="auto"/>
        <w:rPr>
          <w:rFonts w:hint="default" w:ascii="仿宋" w:hAnsi="仿宋" w:eastAsia="仿宋" w:cs="仿宋"/>
          <w:color w:val="000000"/>
          <w:kern w:val="0"/>
          <w:sz w:val="32"/>
          <w:szCs w:val="32"/>
          <w:lang w:val="en-US"/>
        </w:rPr>
      </w:pPr>
      <w:r>
        <w:rPr>
          <w:rFonts w:hint="default" w:ascii="仿宋" w:hAnsi="仿宋" w:eastAsia="仿宋" w:cs="仿宋"/>
          <w:bCs/>
          <w:color w:val="000000"/>
          <w:kern w:val="0"/>
          <w:sz w:val="32"/>
          <w:szCs w:val="32"/>
        </w:rPr>
        <w:t>（4）</w:t>
      </w:r>
      <w:r>
        <w:rPr>
          <w:rFonts w:hint="default" w:ascii="仿宋" w:hAnsi="仿宋" w:eastAsia="仿宋" w:cs="仿宋"/>
          <w:color w:val="000000"/>
          <w:kern w:val="0"/>
          <w:sz w:val="32"/>
          <w:szCs w:val="32"/>
        </w:rPr>
        <w:t>成本指标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设定本项目总投资成本</w:t>
      </w:r>
      <w:r>
        <w:rPr>
          <w:rFonts w:hint="default" w:ascii="Arial" w:hAnsi="Arial" w:eastAsia="仿宋" w:cs="Arial"/>
          <w:color w:val="000000"/>
          <w:kern w:val="0"/>
          <w:sz w:val="32"/>
          <w:szCs w:val="32"/>
          <w:lang w:val="en-US" w:eastAsia="zh-CN"/>
        </w:rPr>
        <w:t>≤</w:t>
      </w:r>
      <w:r>
        <w:rPr>
          <w:rFonts w:hint="eastAsia" w:ascii="仿宋" w:hAnsi="仿宋" w:eastAsia="仿宋" w:cs="仿宋"/>
          <w:color w:val="000000"/>
          <w:kern w:val="0"/>
          <w:sz w:val="32"/>
          <w:szCs w:val="32"/>
          <w:lang w:val="en-US" w:eastAsia="zh-CN"/>
        </w:rPr>
        <w:t>350万元，实际为</w:t>
      </w:r>
      <w:r>
        <w:rPr>
          <w:rFonts w:hint="default" w:ascii="Arial" w:hAnsi="Arial" w:eastAsia="仿宋" w:cs="Arial"/>
          <w:color w:val="000000"/>
          <w:kern w:val="0"/>
          <w:sz w:val="32"/>
          <w:szCs w:val="32"/>
          <w:lang w:val="en-US" w:eastAsia="zh-CN"/>
        </w:rPr>
        <w:t>≤</w:t>
      </w:r>
      <w:r>
        <w:rPr>
          <w:rFonts w:hint="eastAsia" w:ascii="仿宋" w:hAnsi="仿宋" w:eastAsia="仿宋" w:cs="仿宋"/>
          <w:color w:val="000000"/>
          <w:kern w:val="0"/>
          <w:sz w:val="32"/>
          <w:szCs w:val="32"/>
          <w:lang w:val="en-US" w:eastAsia="zh-CN"/>
        </w:rPr>
        <w:t>350万元。</w:t>
      </w:r>
    </w:p>
    <w:p w14:paraId="290AE4B1">
      <w:pPr>
        <w:pStyle w:val="18"/>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leftChars="0" w:firstLine="640" w:firstLineChars="200"/>
        <w:jc w:val="both"/>
        <w:textAlignment w:val="auto"/>
        <w:rPr>
          <w:rFonts w:hint="default"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w:t>
      </w:r>
      <w:r>
        <w:rPr>
          <w:rFonts w:hint="default" w:ascii="仿宋" w:hAnsi="仿宋" w:eastAsia="仿宋" w:cs="仿宋"/>
          <w:color w:val="000000"/>
          <w:kern w:val="0"/>
          <w:sz w:val="32"/>
          <w:szCs w:val="32"/>
        </w:rPr>
        <w:t>效益指标完成情况</w:t>
      </w:r>
    </w:p>
    <w:p w14:paraId="35345618">
      <w:pPr>
        <w:pStyle w:val="18"/>
        <w:keepNext w:val="0"/>
        <w:keepLines w:val="0"/>
        <w:pageBreakBefore w:val="0"/>
        <w:widowControl w:val="0"/>
        <w:suppressLineNumbers w:val="0"/>
        <w:kinsoku/>
        <w:wordWrap/>
        <w:overflowPunct/>
        <w:topLinePunct w:val="0"/>
        <w:autoSpaceDE w:val="0"/>
        <w:autoSpaceDN/>
        <w:bidi w:val="0"/>
        <w:adjustRightInd/>
        <w:snapToGrid/>
        <w:spacing w:after="0" w:line="600" w:lineRule="exact"/>
        <w:ind w:left="0" w:leftChars="0" w:firstLine="640" w:firstLineChars="200"/>
        <w:jc w:val="both"/>
        <w:textAlignment w:val="auto"/>
        <w:rPr>
          <w:rFonts w:hint="default" w:ascii="仿宋" w:hAnsi="仿宋" w:eastAsia="仿宋" w:cs="仿宋"/>
          <w:color w:val="000000"/>
          <w:kern w:val="0"/>
          <w:sz w:val="32"/>
          <w:szCs w:val="32"/>
        </w:rPr>
      </w:pPr>
      <w:r>
        <w:rPr>
          <w:rFonts w:hint="default" w:ascii="仿宋" w:hAnsi="仿宋" w:eastAsia="仿宋" w:cs="仿宋"/>
          <w:color w:val="000000"/>
          <w:kern w:val="0"/>
          <w:sz w:val="32"/>
          <w:szCs w:val="32"/>
        </w:rPr>
        <w:t>（1）经济效益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已完成设定目标“解决小农业生产效率低、解决农村富余劳动力，促进劳动力转移，增加当地收入，促进当地经济发展”</w:t>
      </w:r>
      <w:r>
        <w:rPr>
          <w:rFonts w:hint="default" w:ascii="仿宋" w:hAnsi="仿宋" w:eastAsia="仿宋" w:cs="仿宋"/>
          <w:color w:val="000000"/>
          <w:kern w:val="0"/>
          <w:sz w:val="32"/>
          <w:szCs w:val="32"/>
        </w:rPr>
        <w:t>。</w:t>
      </w:r>
    </w:p>
    <w:p w14:paraId="48A42E6F">
      <w:pPr>
        <w:pStyle w:val="18"/>
        <w:keepNext w:val="0"/>
        <w:keepLines w:val="0"/>
        <w:pageBreakBefore w:val="0"/>
        <w:widowControl w:val="0"/>
        <w:suppressLineNumbers w:val="0"/>
        <w:kinsoku/>
        <w:wordWrap/>
        <w:overflowPunct/>
        <w:topLinePunct w:val="0"/>
        <w:autoSpaceDE w:val="0"/>
        <w:autoSpaceDN/>
        <w:bidi w:val="0"/>
        <w:adjustRightInd/>
        <w:snapToGrid/>
        <w:spacing w:after="0" w:line="600" w:lineRule="exact"/>
        <w:ind w:left="0" w:leftChars="0" w:firstLine="640" w:firstLineChars="200"/>
        <w:jc w:val="both"/>
        <w:textAlignment w:val="auto"/>
        <w:rPr>
          <w:rFonts w:hint="default" w:ascii="仿宋" w:hAnsi="仿宋" w:eastAsia="仿宋" w:cs="仿宋"/>
          <w:color w:val="000000"/>
          <w:kern w:val="0"/>
          <w:sz w:val="32"/>
          <w:szCs w:val="32"/>
          <w:lang w:val="en-US"/>
        </w:rPr>
      </w:pPr>
      <w:r>
        <w:rPr>
          <w:rFonts w:hint="default" w:ascii="仿宋" w:hAnsi="仿宋" w:eastAsia="仿宋" w:cs="仿宋"/>
          <w:color w:val="000000"/>
          <w:kern w:val="0"/>
          <w:sz w:val="32"/>
          <w:szCs w:val="32"/>
        </w:rPr>
        <w:t>（2）社会效益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已完成设定目标“促进当地农业产业化发展程度、加快农业现代化进程，带动区域其他产业发展和促进当地农民就业大于60人，受益脱贫人口大于16人”，实际吸引当地就业人口68人，受益脱贫人口23人。</w:t>
      </w:r>
    </w:p>
    <w:p w14:paraId="7D59D4BB">
      <w:pPr>
        <w:pStyle w:val="18"/>
        <w:keepNext w:val="0"/>
        <w:keepLines w:val="0"/>
        <w:pageBreakBefore w:val="0"/>
        <w:widowControl w:val="0"/>
        <w:suppressLineNumbers w:val="0"/>
        <w:kinsoku/>
        <w:wordWrap/>
        <w:overflowPunct/>
        <w:topLinePunct w:val="0"/>
        <w:autoSpaceDE w:val="0"/>
        <w:autoSpaceDN/>
        <w:bidi w:val="0"/>
        <w:adjustRightInd/>
        <w:snapToGrid/>
        <w:spacing w:after="0" w:line="600" w:lineRule="exact"/>
        <w:ind w:left="0" w:leftChars="0" w:firstLine="640" w:firstLineChars="200"/>
        <w:jc w:val="both"/>
        <w:textAlignment w:val="auto"/>
        <w:rPr>
          <w:rFonts w:hint="default" w:ascii="仿宋" w:hAnsi="仿宋" w:eastAsia="仿宋" w:cs="仿宋"/>
          <w:color w:val="000000"/>
          <w:kern w:val="0"/>
          <w:sz w:val="32"/>
          <w:szCs w:val="32"/>
        </w:rPr>
      </w:pPr>
      <w:r>
        <w:rPr>
          <w:rFonts w:hint="default" w:ascii="仿宋" w:hAnsi="仿宋" w:eastAsia="仿宋" w:cs="仿宋"/>
          <w:color w:val="000000"/>
          <w:kern w:val="0"/>
          <w:sz w:val="32"/>
          <w:szCs w:val="32"/>
        </w:rPr>
        <w:t>（3）生态效益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该项目的建成，在美丽乡村建设中已成为一道靓丽的风景</w:t>
      </w:r>
      <w:r>
        <w:rPr>
          <w:rFonts w:hint="default" w:ascii="仿宋" w:hAnsi="仿宋" w:eastAsia="仿宋" w:cs="仿宋"/>
          <w:color w:val="000000"/>
          <w:kern w:val="0"/>
          <w:sz w:val="32"/>
          <w:szCs w:val="32"/>
        </w:rPr>
        <w:t>。</w:t>
      </w:r>
    </w:p>
    <w:p w14:paraId="17E18BB7">
      <w:pPr>
        <w:pStyle w:val="18"/>
        <w:keepNext w:val="0"/>
        <w:keepLines w:val="0"/>
        <w:pageBreakBefore w:val="0"/>
        <w:widowControl w:val="0"/>
        <w:suppressLineNumbers w:val="0"/>
        <w:kinsoku/>
        <w:wordWrap/>
        <w:overflowPunct/>
        <w:topLinePunct w:val="0"/>
        <w:autoSpaceDE w:val="0"/>
        <w:autoSpaceDN/>
        <w:bidi w:val="0"/>
        <w:adjustRightInd/>
        <w:snapToGrid/>
        <w:spacing w:after="0" w:line="600" w:lineRule="exact"/>
        <w:ind w:left="0" w:leftChars="0" w:firstLine="640" w:firstLineChars="200"/>
        <w:jc w:val="both"/>
        <w:textAlignment w:val="auto"/>
        <w:rPr>
          <w:rFonts w:hint="default" w:ascii="仿宋" w:hAnsi="仿宋" w:eastAsia="仿宋" w:cs="仿宋"/>
          <w:color w:val="000000"/>
          <w:kern w:val="0"/>
          <w:sz w:val="32"/>
          <w:szCs w:val="32"/>
        </w:rPr>
      </w:pPr>
      <w:r>
        <w:rPr>
          <w:rFonts w:hint="default" w:ascii="仿宋" w:hAnsi="仿宋" w:eastAsia="仿宋" w:cs="仿宋"/>
          <w:color w:val="000000"/>
          <w:kern w:val="0"/>
          <w:sz w:val="32"/>
          <w:szCs w:val="32"/>
        </w:rPr>
        <w:t>（4）可持续影响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项目预计使用20年，在这期间可持续服务于当地农户，解决就近就业，增加农户收入</w:t>
      </w:r>
      <w:r>
        <w:rPr>
          <w:rFonts w:hint="default" w:ascii="仿宋" w:hAnsi="仿宋" w:eastAsia="仿宋" w:cs="仿宋"/>
          <w:color w:val="000000"/>
          <w:kern w:val="0"/>
          <w:sz w:val="32"/>
          <w:szCs w:val="32"/>
        </w:rPr>
        <w:t>。</w:t>
      </w:r>
    </w:p>
    <w:p w14:paraId="3A73BE5B">
      <w:pPr>
        <w:pStyle w:val="18"/>
        <w:keepNext w:val="0"/>
        <w:keepLines w:val="0"/>
        <w:pageBreakBefore w:val="0"/>
        <w:widowControl w:val="0"/>
        <w:suppressLineNumbers w:val="0"/>
        <w:kinsoku/>
        <w:wordWrap/>
        <w:overflowPunct/>
        <w:topLinePunct w:val="0"/>
        <w:autoSpaceDE w:val="0"/>
        <w:autoSpaceDN/>
        <w:bidi w:val="0"/>
        <w:adjustRightInd/>
        <w:snapToGrid/>
        <w:spacing w:after="0" w:line="600" w:lineRule="exact"/>
        <w:ind w:left="0" w:leftChars="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（三）满意度指标完成情况</w:t>
      </w:r>
    </w:p>
    <w:p w14:paraId="5EA91988">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服务当地农户</w:t>
      </w:r>
      <w:r>
        <w:rPr>
          <w:rFonts w:hint="eastAsia" w:ascii="仿宋" w:hAnsi="仿宋" w:eastAsia="仿宋" w:cs="仿宋"/>
          <w:b w:val="0"/>
          <w:bCs w:val="0"/>
          <w:sz w:val="32"/>
          <w:szCs w:val="32"/>
          <w:lang w:eastAsia="zh-CN"/>
        </w:rPr>
        <w:t>满意度年度指标值为</w:t>
      </w:r>
      <w:r>
        <w:rPr>
          <w:rFonts w:hint="eastAsia"/>
          <w:sz w:val="28"/>
          <w:szCs w:val="32"/>
        </w:rPr>
        <w:t>≥95%</w:t>
      </w:r>
      <w:r>
        <w:rPr>
          <w:rFonts w:hint="eastAsia" w:ascii="仿宋" w:hAnsi="仿宋" w:eastAsia="仿宋" w:cs="仿宋"/>
          <w:b w:val="0"/>
          <w:bCs w:val="0"/>
          <w:sz w:val="32"/>
          <w:szCs w:val="32"/>
          <w:lang w:eastAsia="zh-CN"/>
        </w:rPr>
        <w:t>，实际完成为</w:t>
      </w:r>
      <w:r>
        <w:rPr>
          <w:rFonts w:hint="eastAsia"/>
          <w:sz w:val="28"/>
          <w:szCs w:val="32"/>
        </w:rPr>
        <w:t>≥9</w:t>
      </w:r>
      <w:r>
        <w:rPr>
          <w:rFonts w:hint="eastAsia"/>
          <w:sz w:val="28"/>
          <w:szCs w:val="32"/>
          <w:lang w:val="en-US" w:eastAsia="zh-CN"/>
        </w:rPr>
        <w:t>8</w:t>
      </w:r>
      <w:r>
        <w:rPr>
          <w:rFonts w:hint="eastAsia"/>
          <w:sz w:val="28"/>
          <w:szCs w:val="32"/>
        </w:rPr>
        <w:t>%</w:t>
      </w:r>
      <w:r>
        <w:rPr>
          <w:rFonts w:hint="eastAsia"/>
          <w:sz w:val="28"/>
          <w:szCs w:val="32"/>
          <w:lang w:eastAsia="zh-CN"/>
        </w:rPr>
        <w:t>。</w:t>
      </w:r>
      <w:r>
        <w:rPr>
          <w:rFonts w:hint="eastAsia" w:ascii="华文仿宋" w:hAnsi="华文仿宋" w:eastAsia="华文仿宋" w:cs="华文仿宋"/>
          <w:sz w:val="32"/>
          <w:szCs w:val="32"/>
          <w:lang w:eastAsia="zh-CN"/>
        </w:rPr>
        <w:t>管理到位，用工纠纷事件发生率为</w:t>
      </w:r>
      <w:r>
        <w:rPr>
          <w:rFonts w:hint="eastAsia" w:ascii="华文仿宋" w:hAnsi="华文仿宋" w:eastAsia="华文仿宋" w:cs="华文仿宋"/>
          <w:sz w:val="32"/>
          <w:szCs w:val="32"/>
          <w:lang w:val="en-US" w:eastAsia="zh-CN"/>
        </w:rPr>
        <w:t>0。</w:t>
      </w:r>
    </w:p>
    <w:tbl>
      <w:tblPr>
        <w:tblStyle w:val="10"/>
        <w:tblpPr w:leftFromText="180" w:rightFromText="180" w:vertAnchor="text" w:horzAnchor="page" w:tblpX="1690" w:tblpY="290"/>
        <w:tblOverlap w:val="never"/>
        <w:tblW w:w="9375" w:type="dxa"/>
        <w:tblInd w:w="0" w:type="dxa"/>
        <w:tblLayout w:type="fixed"/>
        <w:tblCellMar>
          <w:top w:w="0" w:type="dxa"/>
          <w:left w:w="108" w:type="dxa"/>
          <w:bottom w:w="0" w:type="dxa"/>
          <w:right w:w="108" w:type="dxa"/>
        </w:tblCellMar>
      </w:tblPr>
      <w:tblGrid>
        <w:gridCol w:w="960"/>
        <w:gridCol w:w="825"/>
        <w:gridCol w:w="1515"/>
        <w:gridCol w:w="585"/>
        <w:gridCol w:w="930"/>
        <w:gridCol w:w="870"/>
        <w:gridCol w:w="975"/>
        <w:gridCol w:w="707"/>
        <w:gridCol w:w="604"/>
        <w:gridCol w:w="312"/>
        <w:gridCol w:w="1092"/>
      </w:tblGrid>
      <w:tr w14:paraId="119C5E59">
        <w:tblPrEx>
          <w:tblCellMar>
            <w:top w:w="0" w:type="dxa"/>
            <w:left w:w="108" w:type="dxa"/>
            <w:bottom w:w="0" w:type="dxa"/>
            <w:right w:w="108" w:type="dxa"/>
          </w:tblCellMar>
        </w:tblPrEx>
        <w:trPr>
          <w:trHeight w:val="574" w:hRule="atLeast"/>
        </w:trPr>
        <w:tc>
          <w:tcPr>
            <w:tcW w:w="9375" w:type="dxa"/>
            <w:gridSpan w:val="11"/>
            <w:tcBorders>
              <w:top w:val="nil"/>
              <w:left w:val="nil"/>
              <w:bottom w:val="nil"/>
              <w:right w:val="nil"/>
            </w:tcBorders>
            <w:noWrap w:val="0"/>
            <w:vAlign w:val="center"/>
          </w:tcPr>
          <w:p w14:paraId="2D1EBE71">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val="en-US" w:eastAsia="zh-CN" w:bidi="ar"/>
              </w:rPr>
              <w:t>城固县供销社</w:t>
            </w:r>
            <w:r>
              <w:rPr>
                <w:rFonts w:hint="eastAsia" w:ascii="方正小标宋_GBK" w:hAnsi="方正小标宋_GBK" w:eastAsia="方正小标宋_GBK" w:cs="方正小标宋_GBK"/>
                <w:color w:val="000000"/>
                <w:kern w:val="0"/>
                <w:sz w:val="36"/>
                <w:szCs w:val="36"/>
                <w:lang w:bidi="ar"/>
              </w:rPr>
              <w:t>项目绩效自评表</w:t>
            </w:r>
          </w:p>
        </w:tc>
      </w:tr>
      <w:tr w14:paraId="6D75609A">
        <w:tblPrEx>
          <w:tblCellMar>
            <w:top w:w="0" w:type="dxa"/>
            <w:left w:w="108" w:type="dxa"/>
            <w:bottom w:w="0" w:type="dxa"/>
            <w:right w:w="108" w:type="dxa"/>
          </w:tblCellMar>
        </w:tblPrEx>
        <w:trPr>
          <w:trHeight w:val="310" w:hRule="atLeast"/>
        </w:trPr>
        <w:tc>
          <w:tcPr>
            <w:tcW w:w="9375" w:type="dxa"/>
            <w:gridSpan w:val="11"/>
            <w:tcBorders>
              <w:top w:val="nil"/>
              <w:left w:val="nil"/>
              <w:bottom w:val="nil"/>
              <w:right w:val="nil"/>
            </w:tcBorders>
            <w:noWrap w:val="0"/>
            <w:vAlign w:val="center"/>
          </w:tcPr>
          <w:p w14:paraId="2D0B7D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（2023年度）</w:t>
            </w:r>
          </w:p>
        </w:tc>
      </w:tr>
      <w:tr w14:paraId="4D7F0438">
        <w:tblPrEx>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58F19F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7590" w:type="dxa"/>
            <w:gridSpan w:val="9"/>
            <w:tcBorders>
              <w:top w:val="single" w:color="000000" w:sz="4" w:space="0"/>
              <w:left w:val="single" w:color="000000" w:sz="4" w:space="0"/>
              <w:bottom w:val="single" w:color="000000" w:sz="4" w:space="0"/>
              <w:right w:val="single" w:color="000000" w:sz="4" w:space="0"/>
            </w:tcBorders>
            <w:noWrap w:val="0"/>
            <w:vAlign w:val="center"/>
          </w:tcPr>
          <w:p w14:paraId="6565AAB2">
            <w:pPr>
              <w:jc w:val="center"/>
              <w:rPr>
                <w:rFonts w:hint="eastAsia" w:ascii="宋体" w:hAnsi="宋体" w:cs="宋体"/>
                <w:color w:val="000000"/>
                <w:sz w:val="20"/>
                <w:szCs w:val="20"/>
              </w:rPr>
            </w:pPr>
            <w:r>
              <w:rPr>
                <w:rFonts w:hint="eastAsia" w:ascii="宋体" w:hAnsi="宋体" w:cs="宋体"/>
                <w:color w:val="000000"/>
                <w:sz w:val="20"/>
                <w:szCs w:val="20"/>
              </w:rPr>
              <w:t>城固县供销合作社联合社仓储物流中心建设项目</w:t>
            </w:r>
          </w:p>
        </w:tc>
      </w:tr>
      <w:tr w14:paraId="5053DBA1">
        <w:tblPrEx>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22EEE4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3900" w:type="dxa"/>
            <w:gridSpan w:val="4"/>
            <w:tcBorders>
              <w:top w:val="single" w:color="000000" w:sz="4" w:space="0"/>
              <w:left w:val="single" w:color="000000" w:sz="4" w:space="0"/>
              <w:bottom w:val="single" w:color="000000" w:sz="4" w:space="0"/>
              <w:right w:val="single" w:color="000000" w:sz="4" w:space="0"/>
            </w:tcBorders>
            <w:noWrap w:val="0"/>
            <w:vAlign w:val="center"/>
          </w:tcPr>
          <w:p w14:paraId="5AB8EB84">
            <w:pPr>
              <w:jc w:val="center"/>
              <w:rPr>
                <w:rFonts w:hint="eastAsia" w:ascii="宋体" w:hAnsi="宋体" w:cs="宋体"/>
                <w:color w:val="000000"/>
                <w:sz w:val="20"/>
                <w:szCs w:val="20"/>
              </w:rPr>
            </w:pPr>
            <w:r>
              <w:rPr>
                <w:rFonts w:hint="eastAsia" w:ascii="宋体" w:hAnsi="宋体" w:cs="宋体"/>
                <w:color w:val="000000"/>
                <w:sz w:val="20"/>
                <w:szCs w:val="20"/>
              </w:rPr>
              <w:t>陕西省城固县供销合作社联合社</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14:paraId="680B55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0899F65">
            <w:pPr>
              <w:jc w:val="center"/>
              <w:rPr>
                <w:rFonts w:hint="eastAsia" w:ascii="宋体" w:hAnsi="宋体" w:cs="宋体"/>
                <w:color w:val="000000"/>
                <w:sz w:val="20"/>
                <w:szCs w:val="20"/>
              </w:rPr>
            </w:pPr>
            <w:r>
              <w:rPr>
                <w:rFonts w:hint="eastAsia" w:ascii="宋体" w:hAnsi="宋体" w:cs="宋体"/>
                <w:color w:val="000000"/>
                <w:sz w:val="20"/>
                <w:szCs w:val="20"/>
              </w:rPr>
              <w:t>陕西省城固县供销合作社联合社</w:t>
            </w:r>
          </w:p>
        </w:tc>
      </w:tr>
      <w:tr w14:paraId="550E286F">
        <w:tblPrEx>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61EFD9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项目资金</w:t>
            </w:r>
          </w:p>
          <w:p w14:paraId="5D32C0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（万元）</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14:paraId="600001FB">
            <w:pPr>
              <w:jc w:val="center"/>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4471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年初预算数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28536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全年预算数（A）</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A5146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全年执行数（B）</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7D925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625AFA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执行率（B/A）</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9CBE8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r>
      <w:tr w14:paraId="609D67ED">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293E2F">
            <w:pPr>
              <w:jc w:val="center"/>
              <w:rPr>
                <w:rFonts w:hint="eastAsia" w:ascii="宋体" w:hAnsi="宋体" w:cs="宋体"/>
                <w:color w:val="000000"/>
                <w:sz w:val="20"/>
                <w:szCs w:val="20"/>
              </w:rPr>
            </w:pP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14:paraId="2721C6DD">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FA5126">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3576DE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4AB0BE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A7A0F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48191447">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AD1DC15">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r>
      <w:tr w14:paraId="5C091889">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D317AD">
            <w:pPr>
              <w:jc w:val="center"/>
              <w:rPr>
                <w:rFonts w:hint="eastAsia" w:ascii="宋体" w:hAnsi="宋体" w:cs="宋体"/>
                <w:color w:val="000000"/>
                <w:sz w:val="20"/>
                <w:szCs w:val="20"/>
              </w:rPr>
            </w:pP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14:paraId="4D9C46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其中：当年财政拨款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B43A31">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A4E05EE">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3437202">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6ABD020">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19B790E">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B478CE3">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5</w:t>
            </w:r>
          </w:p>
        </w:tc>
      </w:tr>
      <w:tr w14:paraId="5A3169B9">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4B82FB">
            <w:pPr>
              <w:jc w:val="center"/>
              <w:rPr>
                <w:rFonts w:hint="eastAsia" w:ascii="宋体" w:hAnsi="宋体" w:cs="宋体"/>
                <w:color w:val="000000"/>
                <w:sz w:val="20"/>
                <w:szCs w:val="20"/>
              </w:rPr>
            </w:pP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14:paraId="419F7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上年结转资金</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9617A9">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6CEAD70">
            <w:pPr>
              <w:jc w:val="center"/>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BD28CA">
            <w:pPr>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2F290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011A937B">
            <w:pPr>
              <w:jc w:val="center"/>
              <w:rPr>
                <w:rFonts w:hint="eastAsia"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6DCBD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14:paraId="60C408D0">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E100D6">
            <w:pPr>
              <w:jc w:val="center"/>
              <w:rPr>
                <w:rFonts w:hint="eastAsia" w:ascii="宋体" w:hAnsi="宋体" w:cs="宋体"/>
                <w:color w:val="000000"/>
                <w:sz w:val="20"/>
                <w:szCs w:val="20"/>
              </w:rPr>
            </w:pP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14:paraId="1BF068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A99948">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CA75CAA">
            <w:pPr>
              <w:jc w:val="center"/>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971EA00">
            <w:pPr>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737B0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78E7AF1C">
            <w:pPr>
              <w:jc w:val="center"/>
              <w:rPr>
                <w:rFonts w:hint="eastAsia"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5F8A2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14:paraId="6B302268">
        <w:tblPrEx>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C41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年度总体目标完成情况</w:t>
            </w:r>
          </w:p>
        </w:tc>
        <w:tc>
          <w:tcPr>
            <w:tcW w:w="4725" w:type="dxa"/>
            <w:gridSpan w:val="5"/>
            <w:tcBorders>
              <w:top w:val="single" w:color="000000" w:sz="4" w:space="0"/>
              <w:left w:val="single" w:color="000000" w:sz="4" w:space="0"/>
              <w:bottom w:val="single" w:color="000000" w:sz="4" w:space="0"/>
              <w:right w:val="single" w:color="000000" w:sz="4" w:space="0"/>
            </w:tcBorders>
            <w:noWrap w:val="0"/>
            <w:vAlign w:val="center"/>
          </w:tcPr>
          <w:p w14:paraId="10BBFF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预期目标（年初设定）</w:t>
            </w:r>
          </w:p>
        </w:tc>
        <w:tc>
          <w:tcPr>
            <w:tcW w:w="3690" w:type="dxa"/>
            <w:gridSpan w:val="5"/>
            <w:tcBorders>
              <w:top w:val="single" w:color="000000" w:sz="4" w:space="0"/>
              <w:left w:val="single" w:color="000000" w:sz="4" w:space="0"/>
              <w:bottom w:val="single" w:color="000000" w:sz="4" w:space="0"/>
              <w:right w:val="single" w:color="000000" w:sz="4" w:space="0"/>
            </w:tcBorders>
            <w:noWrap w:val="0"/>
            <w:vAlign w:val="center"/>
          </w:tcPr>
          <w:p w14:paraId="11DB3D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14:paraId="77F3459E">
        <w:tblPrEx>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E588A">
            <w:pPr>
              <w:jc w:val="center"/>
              <w:rPr>
                <w:rFonts w:hint="eastAsia" w:ascii="宋体" w:hAnsi="宋体" w:cs="宋体"/>
                <w:color w:val="000000"/>
                <w:sz w:val="20"/>
                <w:szCs w:val="20"/>
              </w:rPr>
            </w:pPr>
          </w:p>
        </w:tc>
        <w:tc>
          <w:tcPr>
            <w:tcW w:w="4725" w:type="dxa"/>
            <w:gridSpan w:val="5"/>
            <w:tcBorders>
              <w:top w:val="single" w:color="000000" w:sz="4" w:space="0"/>
              <w:left w:val="single" w:color="000000" w:sz="4" w:space="0"/>
              <w:bottom w:val="single" w:color="000000" w:sz="4" w:space="0"/>
              <w:right w:val="single" w:color="000000" w:sz="4" w:space="0"/>
            </w:tcBorders>
            <w:noWrap w:val="0"/>
            <w:vAlign w:val="center"/>
          </w:tcPr>
          <w:p w14:paraId="0F172A3B">
            <w:pPr>
              <w:jc w:val="left"/>
              <w:rPr>
                <w:rFonts w:hint="eastAsia" w:ascii="宋体" w:hAnsi="宋体" w:cs="宋体"/>
                <w:color w:val="000000"/>
                <w:sz w:val="20"/>
                <w:szCs w:val="20"/>
              </w:rPr>
            </w:pPr>
            <w:r>
              <w:rPr>
                <w:rFonts w:hint="eastAsia" w:ascii="宋体" w:hAnsi="宋体" w:cs="宋体"/>
                <w:color w:val="000000"/>
                <w:sz w:val="20"/>
                <w:szCs w:val="20"/>
              </w:rPr>
              <w:t>1、建设集农资、冷链、物流仓储与一体的仓储物流中心，改造旧库房1335㎡，硬化场地4491㎡，新建钢构170㎡；</w:t>
            </w:r>
          </w:p>
          <w:p w14:paraId="65466EC7">
            <w:pPr>
              <w:jc w:val="left"/>
              <w:rPr>
                <w:rFonts w:hint="eastAsia" w:ascii="宋体" w:hAnsi="宋体" w:cs="宋体"/>
                <w:color w:val="000000"/>
                <w:sz w:val="20"/>
                <w:szCs w:val="20"/>
              </w:rPr>
            </w:pPr>
            <w:r>
              <w:rPr>
                <w:rFonts w:hint="eastAsia" w:ascii="宋体" w:hAnsi="宋体" w:cs="宋体"/>
                <w:color w:val="000000"/>
                <w:sz w:val="20"/>
                <w:szCs w:val="20"/>
              </w:rPr>
              <w:t>2、带动60名农村人口（含脱贫人口16人）务工，提供二次就业岗位。</w:t>
            </w:r>
          </w:p>
        </w:tc>
        <w:tc>
          <w:tcPr>
            <w:tcW w:w="3690" w:type="dxa"/>
            <w:gridSpan w:val="5"/>
            <w:tcBorders>
              <w:top w:val="single" w:color="000000" w:sz="4" w:space="0"/>
              <w:left w:val="single" w:color="000000" w:sz="4" w:space="0"/>
              <w:bottom w:val="single" w:color="000000" w:sz="4" w:space="0"/>
              <w:right w:val="single" w:color="000000" w:sz="4" w:space="0"/>
            </w:tcBorders>
            <w:noWrap w:val="0"/>
            <w:vAlign w:val="center"/>
          </w:tcPr>
          <w:p w14:paraId="2FF34D78">
            <w:pPr>
              <w:jc w:val="left"/>
              <w:rPr>
                <w:rFonts w:hint="eastAsia" w:ascii="宋体" w:hAnsi="宋体" w:cs="宋体"/>
                <w:color w:val="000000"/>
                <w:sz w:val="20"/>
                <w:szCs w:val="20"/>
              </w:rPr>
            </w:pPr>
            <w:r>
              <w:rPr>
                <w:rFonts w:hint="eastAsia" w:ascii="宋体" w:hAnsi="宋体" w:cs="宋体"/>
                <w:color w:val="000000"/>
                <w:sz w:val="20"/>
                <w:szCs w:val="20"/>
              </w:rPr>
              <w:t>1、建成集农资、冷链、物流仓储与一体的仓储物流中心，改造旧库房1335㎡，硬化场地4491㎡，新建钢构170㎡；</w:t>
            </w:r>
          </w:p>
          <w:p w14:paraId="2BB6B84C">
            <w:pPr>
              <w:jc w:val="left"/>
              <w:rPr>
                <w:rFonts w:hint="eastAsia" w:ascii="宋体" w:hAnsi="宋体" w:cs="宋体"/>
                <w:color w:val="000000"/>
                <w:sz w:val="20"/>
                <w:szCs w:val="20"/>
              </w:rPr>
            </w:pPr>
            <w:r>
              <w:rPr>
                <w:rFonts w:hint="eastAsia" w:ascii="宋体" w:hAnsi="宋体" w:cs="宋体"/>
                <w:color w:val="000000"/>
                <w:sz w:val="20"/>
                <w:szCs w:val="20"/>
              </w:rPr>
              <w:t>2、带动60名农村人口（含脱贫人口16人）务工，提供二次就业岗位。</w:t>
            </w:r>
          </w:p>
        </w:tc>
      </w:tr>
      <w:tr w14:paraId="7D865CDB">
        <w:tblPrEx>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5DBE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绩</w:t>
            </w:r>
          </w:p>
          <w:p w14:paraId="6C935B6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w:t>
            </w:r>
          </w:p>
          <w:p w14:paraId="0226728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指</w:t>
            </w:r>
          </w:p>
          <w:p w14:paraId="048763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352B0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CB8581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二级</w:t>
            </w:r>
          </w:p>
          <w:p w14:paraId="62919B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4FFE84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A4FEBC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年度</w:t>
            </w:r>
          </w:p>
          <w:p w14:paraId="20D78B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A62A7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实际</w:t>
            </w:r>
          </w:p>
          <w:p w14:paraId="451886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完成值</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4054B4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82D01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0E50AF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偏差原因分析及改进措施</w:t>
            </w:r>
          </w:p>
        </w:tc>
      </w:tr>
      <w:tr w14:paraId="7B7BB421">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AACBB">
            <w:pPr>
              <w:jc w:val="center"/>
              <w:rPr>
                <w:rFonts w:hint="eastAsia"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4C876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产出指标</w:t>
            </w:r>
          </w:p>
          <w:p w14:paraId="59413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（50分）</w:t>
            </w:r>
          </w:p>
        </w:tc>
        <w:tc>
          <w:tcPr>
            <w:tcW w:w="1515" w:type="dxa"/>
            <w:vMerge w:val="restart"/>
            <w:tcBorders>
              <w:top w:val="single" w:color="000000" w:sz="4" w:space="0"/>
              <w:left w:val="single" w:color="000000" w:sz="4" w:space="0"/>
              <w:right w:val="single" w:color="000000" w:sz="4" w:space="0"/>
            </w:tcBorders>
            <w:noWrap w:val="0"/>
            <w:vAlign w:val="center"/>
          </w:tcPr>
          <w:p w14:paraId="057D05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0BDCC697">
            <w:pPr>
              <w:widowControl/>
              <w:jc w:val="left"/>
              <w:textAlignment w:val="center"/>
              <w:rPr>
                <w:rFonts w:hint="eastAsia" w:ascii="宋体" w:hAnsi="宋体" w:cs="宋体"/>
                <w:color w:val="000000"/>
                <w:sz w:val="16"/>
                <w:szCs w:val="16"/>
              </w:rPr>
            </w:pPr>
            <w:r>
              <w:rPr>
                <w:rFonts w:hint="eastAsia"/>
                <w:sz w:val="18"/>
                <w:szCs w:val="21"/>
              </w:rPr>
              <w:t>改造旧库房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59758">
            <w:pPr>
              <w:keepNext w:val="0"/>
              <w:keepLines w:val="0"/>
              <w:widowControl/>
              <w:suppressLineNumbers w:val="0"/>
              <w:jc w:val="center"/>
              <w:textAlignment w:val="center"/>
              <w:rPr>
                <w:rFonts w:hint="eastAsia" w:ascii="Arial" w:hAnsi="Arial" w:cs="Arial"/>
                <w:i w:val="0"/>
                <w:iCs w:val="0"/>
                <w:color w:val="000000"/>
                <w:kern w:val="2"/>
                <w:sz w:val="16"/>
                <w:szCs w:val="16"/>
                <w:u w:val="none"/>
                <w:lang w:val="en-US" w:eastAsia="zh-CN" w:bidi="ar-SA"/>
              </w:rPr>
            </w:pPr>
            <w:r>
              <w:rPr>
                <w:rStyle w:val="19"/>
                <w:rFonts w:eastAsia="宋体"/>
                <w:lang w:val="en-US" w:eastAsia="zh-CN" w:bidi="ar"/>
              </w:rPr>
              <w:t>≥</w:t>
            </w:r>
            <w:r>
              <w:rPr>
                <w:rStyle w:val="20"/>
                <w:lang w:val="en-US" w:eastAsia="zh-CN" w:bidi="ar"/>
              </w:rPr>
              <w:t>1335㎡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1D08F">
            <w:pPr>
              <w:keepNext w:val="0"/>
              <w:keepLines w:val="0"/>
              <w:widowControl/>
              <w:suppressLineNumbers w:val="0"/>
              <w:jc w:val="center"/>
              <w:textAlignment w:val="center"/>
              <w:rPr>
                <w:rFonts w:hint="eastAsia" w:ascii="Arial" w:hAnsi="Arial" w:cs="Arial"/>
                <w:i w:val="0"/>
                <w:iCs w:val="0"/>
                <w:color w:val="000000"/>
                <w:kern w:val="2"/>
                <w:sz w:val="16"/>
                <w:szCs w:val="16"/>
                <w:u w:val="none"/>
                <w:lang w:val="en-US" w:eastAsia="zh-CN" w:bidi="ar-SA"/>
              </w:rPr>
            </w:pPr>
            <w:r>
              <w:rPr>
                <w:rStyle w:val="19"/>
                <w:rFonts w:eastAsia="宋体"/>
                <w:lang w:val="en-US" w:eastAsia="zh-CN" w:bidi="ar"/>
              </w:rPr>
              <w:t>≥</w:t>
            </w:r>
            <w:r>
              <w:rPr>
                <w:rStyle w:val="20"/>
                <w:lang w:val="en-US" w:eastAsia="zh-CN" w:bidi="ar"/>
              </w:rPr>
              <w:t>1335㎡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0A9DA3B6">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313FC5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26A27BAC">
            <w:pPr>
              <w:jc w:val="center"/>
              <w:rPr>
                <w:rFonts w:hint="eastAsia" w:ascii="宋体" w:hAnsi="宋体" w:cs="宋体"/>
                <w:color w:val="000000"/>
                <w:sz w:val="20"/>
                <w:szCs w:val="20"/>
              </w:rPr>
            </w:pPr>
          </w:p>
        </w:tc>
      </w:tr>
      <w:tr w14:paraId="43B1C855">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B7493">
            <w:pPr>
              <w:jc w:val="center"/>
              <w:rPr>
                <w:rFonts w:hint="eastAsia" w:ascii="宋体" w:hAnsi="宋体" w:cs="宋体"/>
                <w:color w:val="000000"/>
                <w:sz w:val="20"/>
                <w:szCs w:val="20"/>
              </w:rPr>
            </w:pPr>
          </w:p>
        </w:tc>
        <w:tc>
          <w:tcPr>
            <w:tcW w:w="825" w:type="dxa"/>
            <w:vMerge w:val="continue"/>
            <w:tcBorders>
              <w:left w:val="single" w:color="000000" w:sz="4" w:space="0"/>
              <w:right w:val="single" w:color="000000" w:sz="4" w:space="0"/>
            </w:tcBorders>
            <w:noWrap w:val="0"/>
            <w:vAlign w:val="center"/>
          </w:tcPr>
          <w:p w14:paraId="7C754A2E">
            <w:pPr>
              <w:widowControl/>
              <w:jc w:val="center"/>
              <w:textAlignment w:val="center"/>
              <w:rPr>
                <w:rFonts w:hint="eastAsia" w:ascii="宋体" w:hAnsi="宋体" w:cs="宋体"/>
                <w:color w:val="000000"/>
                <w:kern w:val="0"/>
                <w:sz w:val="20"/>
                <w:szCs w:val="20"/>
                <w:lang w:bidi="ar"/>
              </w:rPr>
            </w:pPr>
          </w:p>
        </w:tc>
        <w:tc>
          <w:tcPr>
            <w:tcW w:w="1515" w:type="dxa"/>
            <w:vMerge w:val="continue"/>
            <w:tcBorders>
              <w:left w:val="single" w:color="000000" w:sz="4" w:space="0"/>
              <w:right w:val="single" w:color="000000" w:sz="4" w:space="0"/>
            </w:tcBorders>
            <w:noWrap w:val="0"/>
            <w:vAlign w:val="center"/>
          </w:tcPr>
          <w:p w14:paraId="39F2BA03">
            <w:pPr>
              <w:widowControl/>
              <w:jc w:val="center"/>
              <w:textAlignment w:val="center"/>
              <w:rPr>
                <w:rFonts w:hint="eastAsia" w:ascii="宋体" w:hAnsi="宋体" w:cs="宋体"/>
                <w:color w:val="000000"/>
                <w:kern w:val="0"/>
                <w:sz w:val="20"/>
                <w:szCs w:val="20"/>
                <w:lang w:bidi="ar"/>
              </w:rPr>
            </w:pP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594B981A">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硬化场地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7FC4A">
            <w:pPr>
              <w:keepNext w:val="0"/>
              <w:keepLines w:val="0"/>
              <w:widowControl/>
              <w:suppressLineNumbers w:val="0"/>
              <w:jc w:val="center"/>
              <w:textAlignment w:val="center"/>
              <w:rPr>
                <w:rFonts w:hint="eastAsia" w:ascii="Arial" w:hAnsi="Arial"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4491㎡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C2556">
            <w:pPr>
              <w:keepNext w:val="0"/>
              <w:keepLines w:val="0"/>
              <w:widowControl/>
              <w:suppressLineNumbers w:val="0"/>
              <w:jc w:val="center"/>
              <w:textAlignment w:val="center"/>
              <w:rPr>
                <w:rFonts w:hint="eastAsia" w:ascii="Arial" w:hAnsi="Arial"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4491㎡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9405D20">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DB3F1A">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1A01F2FA">
            <w:pPr>
              <w:jc w:val="center"/>
              <w:rPr>
                <w:rFonts w:hint="eastAsia" w:ascii="宋体" w:hAnsi="宋体" w:cs="宋体"/>
                <w:color w:val="000000"/>
                <w:sz w:val="20"/>
                <w:szCs w:val="20"/>
              </w:rPr>
            </w:pPr>
          </w:p>
        </w:tc>
      </w:tr>
      <w:tr w14:paraId="7AB264F4">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F894E">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D24F0">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185C9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2BE4F767">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苏陕协作项目资金使用率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D892B5">
            <w:pPr>
              <w:jc w:val="center"/>
              <w:rPr>
                <w:rFonts w:hint="default" w:ascii="宋体" w:hAnsi="宋体" w:eastAsia="宋体" w:cs="宋体"/>
                <w:color w:val="000000"/>
                <w:sz w:val="20"/>
                <w:szCs w:val="20"/>
                <w:lang w:val="en-US" w:eastAsia="zh-CN"/>
              </w:rPr>
            </w:pPr>
            <w:r>
              <w:rPr>
                <w:rFonts w:hint="default" w:ascii="Arial" w:hAnsi="Arial" w:cs="Arial"/>
                <w:color w:val="000000"/>
                <w:sz w:val="20"/>
                <w:szCs w:val="20"/>
                <w:lang w:val="en-US" w:eastAsia="zh-CN"/>
              </w:rPr>
              <w:t>≥</w:t>
            </w:r>
            <w:r>
              <w:rPr>
                <w:rFonts w:hint="eastAsia" w:ascii="Arial" w:hAnsi="Arial" w:cs="Arial"/>
                <w:color w:val="000000"/>
                <w:sz w:val="20"/>
                <w:szCs w:val="20"/>
                <w:lang w:val="en-US" w:eastAsia="zh-CN"/>
              </w:rPr>
              <w:t>9</w:t>
            </w:r>
            <w:r>
              <w:rPr>
                <w:rFonts w:hint="eastAsia" w:ascii="宋体" w:hAnsi="宋体" w:cs="宋体"/>
                <w:color w:val="000000"/>
                <w:sz w:val="20"/>
                <w:szCs w:val="20"/>
                <w:lang w:val="en-US" w:eastAsia="zh-CN"/>
              </w:rPr>
              <w:t>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D1D40A8">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8F3BD1A">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4D103D7">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17B54FE8">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施工方单方面原因</w:t>
            </w:r>
          </w:p>
        </w:tc>
      </w:tr>
      <w:tr w14:paraId="7F31DD3E">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D6CBD">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1810">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2350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9D0F5">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项目年度开工率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56B854B">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1B69B62">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377DB6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77EC0C5">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7348722B">
            <w:pPr>
              <w:jc w:val="center"/>
              <w:rPr>
                <w:rFonts w:hint="eastAsia" w:ascii="宋体" w:hAnsi="宋体" w:cs="宋体"/>
                <w:color w:val="000000"/>
                <w:sz w:val="20"/>
                <w:szCs w:val="20"/>
              </w:rPr>
            </w:pPr>
          </w:p>
        </w:tc>
      </w:tr>
      <w:tr w14:paraId="28BD3A69">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4F786">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B6A46">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CEE34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2A7A3A7">
            <w:pPr>
              <w:widowControl/>
              <w:jc w:val="lef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bidi="ar"/>
              </w:rPr>
              <w:t>项目投入成本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2F55D29">
            <w:pPr>
              <w:jc w:val="center"/>
              <w:rPr>
                <w:rFonts w:hint="default" w:ascii="宋体" w:hAnsi="宋体" w:eastAsia="宋体" w:cs="宋体"/>
                <w:color w:val="000000"/>
                <w:sz w:val="20"/>
                <w:szCs w:val="20"/>
                <w:lang w:val="en-US" w:eastAsia="zh-CN"/>
              </w:rPr>
            </w:pPr>
            <w:r>
              <w:rPr>
                <w:rFonts w:hint="default" w:ascii="Arial" w:hAnsi="Arial" w:cs="Arial"/>
                <w:color w:val="000000"/>
                <w:sz w:val="20"/>
                <w:szCs w:val="20"/>
              </w:rPr>
              <w:t>≤</w:t>
            </w:r>
            <w:r>
              <w:rPr>
                <w:rFonts w:hint="eastAsia" w:ascii="宋体" w:hAnsi="宋体" w:cs="宋体"/>
                <w:color w:val="000000"/>
                <w:sz w:val="20"/>
                <w:szCs w:val="20"/>
                <w:lang w:val="en-US" w:eastAsia="zh-CN"/>
              </w:rPr>
              <w:t>350万</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8D690DE">
            <w:pPr>
              <w:jc w:val="center"/>
              <w:rPr>
                <w:rFonts w:hint="eastAsia" w:ascii="宋体" w:hAnsi="宋体" w:cs="宋体"/>
                <w:color w:val="000000"/>
                <w:sz w:val="20"/>
                <w:szCs w:val="20"/>
              </w:rPr>
            </w:pPr>
            <w:r>
              <w:rPr>
                <w:rFonts w:hint="default" w:ascii="Arial" w:hAnsi="Arial" w:cs="Arial"/>
                <w:color w:val="000000"/>
                <w:sz w:val="20"/>
                <w:szCs w:val="20"/>
              </w:rPr>
              <w:t>≤</w:t>
            </w:r>
            <w:r>
              <w:rPr>
                <w:rFonts w:hint="eastAsia" w:ascii="宋体" w:hAnsi="宋体" w:cs="宋体"/>
                <w:color w:val="000000"/>
                <w:sz w:val="20"/>
                <w:szCs w:val="20"/>
                <w:lang w:val="en-US" w:eastAsia="zh-CN"/>
              </w:rPr>
              <w:t>350万</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F18FB82">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7BCB9B7">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26C49933">
            <w:pPr>
              <w:jc w:val="center"/>
              <w:rPr>
                <w:rFonts w:hint="eastAsia" w:ascii="宋体" w:hAnsi="宋体" w:cs="宋体"/>
                <w:color w:val="000000"/>
                <w:sz w:val="20"/>
                <w:szCs w:val="20"/>
              </w:rPr>
            </w:pPr>
          </w:p>
        </w:tc>
      </w:tr>
      <w:tr w14:paraId="61C8A836">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9B59A">
            <w:pPr>
              <w:jc w:val="center"/>
              <w:rPr>
                <w:rFonts w:hint="eastAsia"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3538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p w14:paraId="13CF74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22018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5338E5A2">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是否带动经济发展</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28B7658">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7DBDE9A">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38E5DF8E">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841FA8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68674922">
            <w:pPr>
              <w:jc w:val="center"/>
              <w:rPr>
                <w:rFonts w:hint="eastAsia" w:ascii="宋体" w:hAnsi="宋体" w:cs="宋体"/>
                <w:color w:val="000000"/>
                <w:sz w:val="20"/>
                <w:szCs w:val="20"/>
              </w:rPr>
            </w:pPr>
          </w:p>
        </w:tc>
      </w:tr>
      <w:tr w14:paraId="2D5FC17E">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6363A">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9EE73">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BE0AA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8F0244C">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受益脱贫人口</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75639D">
            <w:pPr>
              <w:jc w:val="center"/>
              <w:rPr>
                <w:rFonts w:hint="default" w:ascii="宋体" w:hAnsi="宋体" w:eastAsia="宋体" w:cs="宋体"/>
                <w:color w:val="000000"/>
                <w:sz w:val="20"/>
                <w:szCs w:val="20"/>
                <w:lang w:val="en-US" w:eastAsia="zh-CN"/>
              </w:rPr>
            </w:pPr>
            <w:r>
              <w:rPr>
                <w:rFonts w:hint="default" w:ascii="Arial" w:hAnsi="Arial" w:cs="Arial"/>
                <w:color w:val="000000"/>
                <w:sz w:val="20"/>
                <w:szCs w:val="20"/>
              </w:rPr>
              <w:t>≥</w:t>
            </w:r>
            <w:r>
              <w:rPr>
                <w:rFonts w:hint="eastAsia" w:ascii="宋体" w:hAnsi="宋体" w:cs="宋体"/>
                <w:color w:val="000000"/>
                <w:sz w:val="20"/>
                <w:szCs w:val="20"/>
                <w:lang w:val="en-US" w:eastAsia="zh-CN"/>
              </w:rPr>
              <w:t>16人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98D34C9">
            <w:pPr>
              <w:jc w:val="center"/>
              <w:rPr>
                <w:rFonts w:hint="eastAsia" w:ascii="宋体" w:hAnsi="宋体" w:cs="宋体"/>
                <w:color w:val="000000"/>
                <w:sz w:val="20"/>
                <w:szCs w:val="20"/>
              </w:rPr>
            </w:pPr>
            <w:r>
              <w:rPr>
                <w:rFonts w:hint="default" w:ascii="Arial" w:hAnsi="Arial" w:cs="Arial"/>
                <w:color w:val="000000"/>
                <w:sz w:val="20"/>
                <w:szCs w:val="20"/>
              </w:rPr>
              <w:t>≥</w:t>
            </w:r>
            <w:r>
              <w:rPr>
                <w:rFonts w:hint="eastAsia" w:ascii="宋体" w:hAnsi="宋体" w:cs="宋体"/>
                <w:color w:val="000000"/>
                <w:sz w:val="20"/>
                <w:szCs w:val="20"/>
                <w:lang w:val="en-US" w:eastAsia="zh-CN"/>
              </w:rPr>
              <w:t>16人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9DF8243">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CDA848">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7B9EC1BA">
            <w:pPr>
              <w:jc w:val="center"/>
              <w:rPr>
                <w:rFonts w:hint="eastAsia" w:ascii="宋体" w:hAnsi="宋体" w:cs="宋体"/>
                <w:color w:val="000000"/>
                <w:sz w:val="20"/>
                <w:szCs w:val="20"/>
              </w:rPr>
            </w:pPr>
          </w:p>
        </w:tc>
      </w:tr>
      <w:tr w14:paraId="1FAA95F0">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59F09">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1975A">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4B1E8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5A4724B">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对生态环境影响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E65C10">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不影响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9783870">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不影响</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1B47B929">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4F1F745">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6592F779">
            <w:pPr>
              <w:jc w:val="center"/>
              <w:rPr>
                <w:rFonts w:hint="eastAsia" w:ascii="宋体" w:hAnsi="宋体" w:cs="宋体"/>
                <w:color w:val="000000"/>
                <w:sz w:val="20"/>
                <w:szCs w:val="20"/>
              </w:rPr>
            </w:pPr>
          </w:p>
        </w:tc>
      </w:tr>
      <w:tr w14:paraId="606459A3">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E2C55">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19D0B">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D97E57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可持续影响</w:t>
            </w:r>
          </w:p>
          <w:p w14:paraId="176127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3C1062DB">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项目设计使用年限</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E65D33">
            <w:pPr>
              <w:jc w:val="center"/>
              <w:rPr>
                <w:rFonts w:hint="default" w:ascii="宋体" w:hAnsi="宋体" w:eastAsia="宋体" w:cs="宋体"/>
                <w:color w:val="000000"/>
                <w:sz w:val="20"/>
                <w:szCs w:val="20"/>
                <w:lang w:val="en-US" w:eastAsia="zh-CN"/>
              </w:rPr>
            </w:pPr>
            <w:r>
              <w:rPr>
                <w:rFonts w:hint="default" w:ascii="Arial" w:hAnsi="Arial" w:cs="Arial"/>
                <w:color w:val="000000"/>
                <w:sz w:val="20"/>
                <w:szCs w:val="20"/>
              </w:rPr>
              <w:t>≥</w:t>
            </w:r>
            <w:r>
              <w:rPr>
                <w:rFonts w:hint="eastAsia" w:ascii="宋体" w:hAnsi="宋体" w:cs="宋体"/>
                <w:color w:val="000000"/>
                <w:sz w:val="20"/>
                <w:szCs w:val="20"/>
                <w:lang w:val="en-US" w:eastAsia="zh-CN"/>
              </w:rPr>
              <w:t>20年</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B756C7F">
            <w:pPr>
              <w:jc w:val="center"/>
              <w:rPr>
                <w:rFonts w:hint="eastAsia" w:ascii="宋体" w:hAnsi="宋体" w:cs="宋体"/>
                <w:color w:val="000000"/>
                <w:sz w:val="20"/>
                <w:szCs w:val="20"/>
              </w:rPr>
            </w:pPr>
            <w:r>
              <w:rPr>
                <w:rFonts w:hint="default" w:ascii="Arial" w:hAnsi="Arial" w:cs="Arial"/>
                <w:color w:val="000000"/>
                <w:sz w:val="20"/>
                <w:szCs w:val="20"/>
              </w:rPr>
              <w:t>≥</w:t>
            </w:r>
            <w:r>
              <w:rPr>
                <w:rFonts w:hint="eastAsia" w:ascii="宋体" w:hAnsi="宋体" w:cs="宋体"/>
                <w:color w:val="000000"/>
                <w:sz w:val="20"/>
                <w:szCs w:val="20"/>
                <w:lang w:val="en-US" w:eastAsia="zh-CN"/>
              </w:rPr>
              <w:t>20年</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272ED3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5A0FAC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455445BB">
            <w:pPr>
              <w:jc w:val="center"/>
              <w:rPr>
                <w:rFonts w:hint="eastAsia" w:ascii="宋体" w:hAnsi="宋体" w:cs="宋体"/>
                <w:color w:val="000000"/>
                <w:sz w:val="20"/>
                <w:szCs w:val="20"/>
              </w:rPr>
            </w:pPr>
          </w:p>
        </w:tc>
      </w:tr>
      <w:tr w14:paraId="736E6176">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D26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68796A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满意度</w:t>
            </w:r>
          </w:p>
          <w:p w14:paraId="633E4E1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指标</w:t>
            </w:r>
          </w:p>
          <w:p w14:paraId="3D4A99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20DD2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79BCB99">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村民（含监测对象）满意度</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93AFDFA">
            <w:pPr>
              <w:jc w:val="center"/>
              <w:rPr>
                <w:rFonts w:hint="default" w:ascii="宋体" w:hAnsi="宋体" w:eastAsia="宋体" w:cs="宋体"/>
                <w:color w:val="000000"/>
                <w:sz w:val="20"/>
                <w:szCs w:val="20"/>
                <w:lang w:val="en-US" w:eastAsia="zh-CN"/>
              </w:rPr>
            </w:pPr>
            <w:r>
              <w:rPr>
                <w:rFonts w:hint="default" w:ascii="Arial" w:hAnsi="Arial" w:cs="Arial"/>
                <w:color w:val="000000"/>
                <w:sz w:val="20"/>
                <w:szCs w:val="20"/>
              </w:rPr>
              <w:t>≥</w:t>
            </w:r>
            <w:r>
              <w:rPr>
                <w:rFonts w:hint="eastAsia" w:ascii="宋体" w:hAnsi="宋体" w:cs="宋体"/>
                <w:color w:val="000000"/>
                <w:sz w:val="20"/>
                <w:szCs w:val="20"/>
                <w:lang w:val="en-US" w:eastAsia="zh-CN"/>
              </w:rPr>
              <w:t>95%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5FA59E">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0C335126">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1833779">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15867C83">
            <w:pPr>
              <w:jc w:val="center"/>
              <w:rPr>
                <w:rFonts w:hint="eastAsia" w:ascii="宋体" w:hAnsi="宋体" w:cs="宋体"/>
                <w:color w:val="000000"/>
                <w:sz w:val="20"/>
                <w:szCs w:val="20"/>
              </w:rPr>
            </w:pPr>
          </w:p>
        </w:tc>
      </w:tr>
      <w:tr w14:paraId="12FFF3D1">
        <w:tblPrEx>
          <w:tblCellMar>
            <w:top w:w="0" w:type="dxa"/>
            <w:left w:w="108" w:type="dxa"/>
            <w:bottom w:w="0" w:type="dxa"/>
            <w:right w:w="108" w:type="dxa"/>
          </w:tblCellMar>
        </w:tblPrEx>
        <w:trPr>
          <w:trHeight w:val="306" w:hRule="atLeast"/>
        </w:trPr>
        <w:tc>
          <w:tcPr>
            <w:tcW w:w="6660" w:type="dxa"/>
            <w:gridSpan w:val="7"/>
            <w:tcBorders>
              <w:top w:val="single" w:color="000000" w:sz="4" w:space="0"/>
              <w:left w:val="single" w:color="000000" w:sz="4" w:space="0"/>
              <w:bottom w:val="single" w:color="000000" w:sz="4" w:space="0"/>
              <w:right w:val="single" w:color="000000" w:sz="4" w:space="0"/>
            </w:tcBorders>
            <w:noWrap w:val="0"/>
            <w:vAlign w:val="center"/>
          </w:tcPr>
          <w:p w14:paraId="6B70B2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37BB5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483A7D8">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95</w:t>
            </w:r>
          </w:p>
        </w:tc>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4EE230B0">
            <w:pPr>
              <w:jc w:val="center"/>
              <w:rPr>
                <w:rFonts w:hint="eastAsia" w:ascii="宋体" w:hAnsi="宋体" w:cs="宋体"/>
                <w:color w:val="000000"/>
                <w:sz w:val="20"/>
                <w:szCs w:val="20"/>
              </w:rPr>
            </w:pPr>
          </w:p>
        </w:tc>
      </w:tr>
    </w:tbl>
    <w:p w14:paraId="0DF79498">
      <w:pPr>
        <w:rPr>
          <w:rFonts w:hint="eastAsia" w:ascii="楷体" w:hAnsi="楷体" w:eastAsia="楷体" w:cs="楷体"/>
          <w:sz w:val="32"/>
          <w:szCs w:val="32"/>
        </w:rPr>
      </w:pPr>
    </w:p>
    <w:p w14:paraId="18D421F1">
      <w:pPr>
        <w:rPr>
          <w:rFonts w:hint="eastAsia" w:ascii="楷体" w:hAnsi="楷体" w:eastAsia="楷体" w:cs="楷体"/>
          <w:sz w:val="32"/>
          <w:szCs w:val="32"/>
        </w:rPr>
      </w:pPr>
    </w:p>
    <w:p w14:paraId="5AB19509">
      <w:pPr>
        <w:widowControl/>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（四）专项资金绩效自评结果</w:t>
      </w:r>
    </w:p>
    <w:p w14:paraId="392A83F2">
      <w:pPr>
        <w:ind w:firstLine="640" w:firstLineChars="200"/>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本部门无主管专项资金。</w:t>
      </w:r>
    </w:p>
    <w:p w14:paraId="2884CD68">
      <w:pPr>
        <w:widowControl/>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（五）部门重点评价项目绩效评价结果</w:t>
      </w:r>
    </w:p>
    <w:p w14:paraId="258139B7">
      <w:pPr>
        <w:ind w:firstLine="640" w:firstLineChars="200"/>
        <w:rPr>
          <w:rFonts w:hint="eastAsia" w:ascii="仿宋" w:hAnsi="仿宋" w:eastAsia="仿宋" w:cs="仿宋"/>
          <w:iCs/>
          <w:color w:val="0000FF"/>
          <w:kern w:val="0"/>
          <w:sz w:val="32"/>
          <w:szCs w:val="32"/>
          <w:highlight w:val="cyan"/>
        </w:rPr>
      </w:pPr>
      <w:r>
        <w:rPr>
          <w:rFonts w:hint="eastAsia" w:ascii="仿宋" w:hAnsi="仿宋" w:eastAsia="仿宋" w:cs="仿宋"/>
          <w:iCs/>
          <w:color w:val="auto"/>
          <w:kern w:val="0"/>
          <w:sz w:val="32"/>
          <w:szCs w:val="32"/>
          <w:highlight w:val="none"/>
        </w:rPr>
        <w:t>本部门未开展部门重点绩效评价。</w:t>
      </w:r>
    </w:p>
    <w:p w14:paraId="3E0C1C1D">
      <w:pPr>
        <w:widowControl/>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（六）财政重点评价项目绩效评价结果</w:t>
      </w:r>
    </w:p>
    <w:p w14:paraId="632AD11D">
      <w:pPr>
        <w:adjustRightInd w:val="0"/>
        <w:snapToGrid w:val="0"/>
        <w:spacing w:line="560" w:lineRule="exact"/>
        <w:ind w:firstLine="640" w:firstLineChars="200"/>
        <w:rPr>
          <w:rFonts w:hint="eastAsia" w:ascii="仿宋" w:hAnsi="仿宋" w:eastAsia="仿宋" w:cs="仿宋"/>
          <w:b/>
          <w:bCs/>
          <w:color w:val="0000FF"/>
          <w:sz w:val="32"/>
          <w:szCs w:val="32"/>
          <w:highlight w:val="cyan"/>
        </w:rPr>
      </w:pPr>
      <w:r>
        <w:rPr>
          <w:rFonts w:hint="eastAsia" w:ascii="仿宋" w:hAnsi="仿宋" w:eastAsia="仿宋" w:cs="仿宋"/>
          <w:iCs/>
          <w:color w:val="auto"/>
          <w:kern w:val="0"/>
          <w:sz w:val="32"/>
          <w:szCs w:val="32"/>
          <w:highlight w:val="none"/>
        </w:rPr>
        <w:t>本部门无财政重点评价项目</w:t>
      </w:r>
    </w:p>
    <w:p w14:paraId="7BF070DA">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十四、其他需要说明的情况</w:t>
      </w:r>
    </w:p>
    <w:p w14:paraId="074962C6">
      <w:pPr>
        <w:ind w:firstLine="640" w:firstLineChars="200"/>
        <w:rPr>
          <w:rFonts w:hint="eastAsia" w:ascii="仿宋" w:hAnsi="仿宋" w:eastAsia="仿宋" w:cs="仿宋"/>
          <w:sz w:val="32"/>
          <w:szCs w:val="32"/>
        </w:rPr>
      </w:pPr>
      <w:r>
        <w:rPr>
          <w:rFonts w:hint="eastAsia" w:ascii="仿宋" w:hAnsi="仿宋" w:eastAsia="仿宋" w:cs="仿宋"/>
          <w:sz w:val="32"/>
          <w:szCs w:val="32"/>
        </w:rPr>
        <w:t>1.决算公开表格中金额数值保留两位小数，公开数据为四舍五入计算结果；个别数据项之间，个别数据合计项与分项数字之和存在小数点后尾差。</w:t>
      </w:r>
    </w:p>
    <w:p w14:paraId="5032CC78">
      <w:pPr>
        <w:ind w:firstLine="640" w:firstLineChars="200"/>
        <w:rPr>
          <w:rFonts w:ascii="仿宋" w:hAnsi="仿宋" w:eastAsia="仿宋" w:cs="仿宋"/>
          <w:sz w:val="32"/>
          <w:szCs w:val="32"/>
        </w:rPr>
      </w:pPr>
      <w:r>
        <w:rPr>
          <w:rFonts w:hint="eastAsia" w:ascii="仿宋" w:hAnsi="仿宋" w:eastAsia="仿宋" w:cs="仿宋"/>
          <w:sz w:val="32"/>
          <w:szCs w:val="32"/>
        </w:rPr>
        <w:t>2.决算公开表格中部分数据约值万元时显示为零，实际不为零。</w:t>
      </w:r>
    </w:p>
    <w:p w14:paraId="6CBEA7EE">
      <w:pPr>
        <w:ind w:firstLine="640" w:firstLineChars="200"/>
        <w:rPr>
          <w:rFonts w:hint="eastAsia" w:ascii="仿宋" w:hAnsi="仿宋" w:eastAsia="仿宋" w:cs="仿宋"/>
          <w:iCs/>
          <w:color w:val="0000FF"/>
          <w:kern w:val="0"/>
          <w:sz w:val="32"/>
          <w:szCs w:val="32"/>
          <w:highlight w:val="cyan"/>
        </w:rPr>
      </w:pPr>
      <w:r>
        <w:rPr>
          <w:rFonts w:hint="eastAsia" w:ascii="仿宋" w:hAnsi="仿宋" w:eastAsia="仿宋" w:cs="仿宋"/>
          <w:sz w:val="32"/>
          <w:szCs w:val="32"/>
        </w:rPr>
        <w:t>3.</w:t>
      </w:r>
      <w:r>
        <w:rPr>
          <w:rFonts w:hint="eastAsia" w:ascii="仿宋" w:hAnsi="仿宋" w:eastAsia="仿宋" w:cs="仿宋"/>
          <w:iCs/>
          <w:color w:val="auto"/>
          <w:kern w:val="0"/>
          <w:sz w:val="32"/>
          <w:szCs w:val="32"/>
          <w:highlight w:val="none"/>
        </w:rPr>
        <w:t>城固县供销社部门的决算数据反映1个预算单位（本级）的数据情况。</w:t>
      </w:r>
    </w:p>
    <w:p w14:paraId="2DE27728">
      <w:pPr>
        <w:ind w:firstLine="640" w:firstLineChars="200"/>
        <w:rPr>
          <w:rFonts w:hint="eastAsia" w:ascii="仿宋" w:hAnsi="仿宋" w:eastAsia="仿宋" w:cs="仿宋"/>
          <w:iCs/>
          <w:color w:val="0000FF"/>
          <w:kern w:val="0"/>
          <w:sz w:val="32"/>
          <w:szCs w:val="32"/>
          <w:highlight w:val="cyan"/>
        </w:rPr>
      </w:pPr>
      <w:r>
        <w:rPr>
          <w:rFonts w:hint="eastAsia" w:ascii="仿宋" w:hAnsi="仿宋" w:eastAsia="仿宋" w:cs="仿宋"/>
          <w:sz w:val="32"/>
          <w:szCs w:val="40"/>
        </w:rPr>
        <w:t>4.</w:t>
      </w:r>
      <w:r>
        <w:rPr>
          <w:rFonts w:hint="eastAsia" w:ascii="仿宋" w:hAnsi="仿宋" w:eastAsia="仿宋" w:cs="仿宋"/>
          <w:iCs/>
          <w:color w:val="auto"/>
          <w:kern w:val="0"/>
          <w:sz w:val="32"/>
          <w:szCs w:val="32"/>
          <w:highlight w:val="none"/>
        </w:rPr>
        <w:t>无预算单位变化调整。</w:t>
      </w:r>
    </w:p>
    <w:p w14:paraId="677D3B53">
      <w:pPr>
        <w:ind w:firstLine="640" w:firstLineChars="200"/>
        <w:rPr>
          <w:rFonts w:hint="eastAsia" w:ascii="仿宋" w:hAnsi="仿宋" w:eastAsia="仿宋" w:cs="仿宋"/>
          <w:sz w:val="32"/>
          <w:szCs w:val="40"/>
        </w:rPr>
      </w:pPr>
      <w:r>
        <w:rPr>
          <w:rFonts w:hint="eastAsia" w:ascii="仿宋" w:hAnsi="仿宋" w:eastAsia="仿宋" w:cs="仿宋"/>
          <w:sz w:val="32"/>
          <w:szCs w:val="40"/>
        </w:rPr>
        <w:t>5.本部门所属单位只有部门本级，部门本级不再按单位重复公开。</w:t>
      </w:r>
    </w:p>
    <w:p w14:paraId="535B4D85">
      <w:pPr>
        <w:ind w:firstLine="640" w:firstLineChars="200"/>
        <w:rPr>
          <w:rFonts w:hint="eastAsia" w:ascii="仿宋" w:hAnsi="仿宋" w:eastAsia="仿宋" w:cs="仿宋"/>
          <w:sz w:val="32"/>
          <w:szCs w:val="40"/>
        </w:rPr>
      </w:pPr>
      <w:r>
        <w:rPr>
          <w:rFonts w:hint="eastAsia" w:ascii="仿宋" w:hAnsi="仿宋" w:eastAsia="仿宋" w:cs="仿宋"/>
          <w:sz w:val="32"/>
          <w:szCs w:val="40"/>
        </w:rPr>
        <w:t>6.决算公开联系方式及信息反馈渠道。联系电话：</w:t>
      </w:r>
      <w:r>
        <w:rPr>
          <w:rFonts w:hint="eastAsia" w:ascii="仿宋" w:hAnsi="仿宋" w:eastAsia="仿宋" w:cs="仿宋"/>
          <w:sz w:val="32"/>
          <w:szCs w:val="40"/>
          <w:lang w:eastAsia="zh-CN"/>
        </w:rPr>
        <w:t>（</w:t>
      </w:r>
      <w:r>
        <w:rPr>
          <w:rFonts w:hint="eastAsia" w:ascii="仿宋" w:hAnsi="仿宋" w:eastAsia="仿宋" w:cs="仿宋"/>
          <w:sz w:val="32"/>
          <w:szCs w:val="40"/>
        </w:rPr>
        <w:t>0916</w:t>
      </w:r>
      <w:r>
        <w:rPr>
          <w:rFonts w:hint="eastAsia" w:ascii="仿宋" w:hAnsi="仿宋" w:eastAsia="仿宋" w:cs="仿宋"/>
          <w:sz w:val="32"/>
          <w:szCs w:val="40"/>
          <w:lang w:eastAsia="zh-CN"/>
        </w:rPr>
        <w:t>）</w:t>
      </w:r>
      <w:r>
        <w:rPr>
          <w:rFonts w:hint="eastAsia" w:ascii="仿宋" w:hAnsi="仿宋" w:eastAsia="仿宋" w:cs="仿宋"/>
          <w:sz w:val="32"/>
          <w:szCs w:val="40"/>
        </w:rPr>
        <w:t>721</w:t>
      </w:r>
      <w:r>
        <w:rPr>
          <w:rFonts w:hint="eastAsia" w:ascii="仿宋" w:hAnsi="仿宋" w:eastAsia="仿宋" w:cs="仿宋"/>
          <w:sz w:val="32"/>
          <w:szCs w:val="40"/>
          <w:lang w:val="en-US" w:eastAsia="zh-CN"/>
        </w:rPr>
        <w:t>0631</w:t>
      </w:r>
      <w:r>
        <w:rPr>
          <w:rFonts w:hint="eastAsia" w:ascii="仿宋" w:hAnsi="仿宋" w:eastAsia="仿宋" w:cs="仿宋"/>
          <w:sz w:val="32"/>
          <w:szCs w:val="40"/>
        </w:rPr>
        <w:t>。如电话号码发生变更，请通过其他公开渠道另行获取，本文本不再更新。</w:t>
      </w:r>
    </w:p>
    <w:p w14:paraId="58CAABCA">
      <w:pPr>
        <w:ind w:firstLine="640" w:firstLineChars="200"/>
        <w:rPr>
          <w:rFonts w:hint="eastAsia" w:ascii="仿宋" w:hAnsi="仿宋" w:eastAsia="仿宋" w:cs="仿宋"/>
          <w:sz w:val="32"/>
          <w:szCs w:val="40"/>
        </w:rPr>
      </w:pPr>
    </w:p>
    <w:p w14:paraId="63A1E647">
      <w:pPr>
        <w:ind w:firstLine="640" w:firstLineChars="200"/>
        <w:rPr>
          <w:rFonts w:hint="eastAsia" w:ascii="仿宋" w:hAnsi="仿宋" w:eastAsia="仿宋" w:cs="仿宋"/>
          <w:sz w:val="32"/>
          <w:szCs w:val="40"/>
        </w:rPr>
      </w:pPr>
    </w:p>
    <w:p w14:paraId="73F5D98E">
      <w:pPr>
        <w:jc w:val="center"/>
        <w:rPr>
          <w:rFonts w:hint="eastAsia" w:ascii="宋体" w:hAnsi="宋体" w:cs="宋体"/>
          <w:color w:val="000000"/>
          <w:kern w:val="0"/>
          <w:szCs w:val="21"/>
        </w:rPr>
      </w:pPr>
      <w:r>
        <w:rPr>
          <w:rFonts w:hint="eastAsia" w:ascii="方正小标宋简体" w:hAnsi="方正小标宋简体" w:eastAsia="方正小标宋简体" w:cs="方正小标宋简体"/>
          <w:color w:val="000000"/>
          <w:kern w:val="0"/>
          <w:sz w:val="44"/>
          <w:szCs w:val="44"/>
        </w:rPr>
        <w:t>第三部分 2023年度部门决算表</w:t>
      </w:r>
      <w:r>
        <w:rPr>
          <w:rFonts w:hint="eastAsia" w:ascii="仿宋" w:hAnsi="仿宋" w:eastAsia="仿宋" w:cs="仿宋"/>
          <w:bCs/>
          <w:color w:val="000000"/>
          <w:kern w:val="0"/>
          <w:sz w:val="32"/>
          <w:szCs w:val="32"/>
        </w:rPr>
        <w:object>
          <v:shape id="_x0000_i1030" o:spt="75" type="#_x0000_t75" style="height:507.55pt;width:418.6pt;" o:ole="t" filled="f" o:preferrelative="t" stroked="f" coordsize="21600,21600">
            <v:path/>
            <v:fill on="f" focussize="0,0"/>
            <v:stroke on="f"/>
            <v:imagedata r:id="rId20" o:title=""/>
            <o:lock v:ext="edit" aspectratio="t"/>
            <w10:wrap type="none"/>
            <w10:anchorlock/>
          </v:shape>
          <o:OLEObject Type="Embed" ProgID="Excel.Sheet.12" ShapeID="_x0000_i1030" DrawAspect="Content" ObjectID="_1468075731" r:id="rId19">
            <o:LockedField>false</o:LockedField>
          </o:OLEObject>
        </w:object>
      </w:r>
      <w:r>
        <w:rPr>
          <w:rFonts w:hint="eastAsia" w:ascii="宋体" w:hAnsi="宋体" w:cs="宋体"/>
          <w:color w:val="000000"/>
          <w:kern w:val="0"/>
          <w:szCs w:val="21"/>
        </w:rPr>
        <w:object>
          <v:shape id="_x0000_i1031" o:spt="75" type="#_x0000_t75" style="height:509.8pt;width:423.25pt;" o:ole="t" filled="f" o:preferrelative="t" stroked="f" coordsize="21600,21600">
            <v:path/>
            <v:fill on="f" focussize="0,0"/>
            <v:stroke on="f"/>
            <v:imagedata r:id="rId22" o:title=""/>
            <o:lock v:ext="edit" aspectratio="f"/>
            <w10:wrap type="none"/>
            <w10:anchorlock/>
          </v:shape>
          <o:OLEObject Type="Embed" ProgID="Excel.Sheet.8" ShapeID="_x0000_i1031" DrawAspect="Content" ObjectID="_1468075732" r:id="rId21">
            <o:LockedField>false</o:LockedField>
          </o:OLEObject>
        </w:object>
      </w:r>
    </w:p>
    <w:p w14:paraId="63DE05FA">
      <w:pPr>
        <w:widowControl/>
        <w:jc w:val="left"/>
        <w:rPr>
          <w:rFonts w:hint="eastAsia" w:ascii="宋体" w:hAnsi="宋体" w:cs="宋体"/>
          <w:color w:val="000000"/>
          <w:kern w:val="0"/>
          <w:szCs w:val="21"/>
        </w:rPr>
      </w:pPr>
    </w:p>
    <w:p w14:paraId="206AF9A1">
      <w:pPr>
        <w:widowControl/>
        <w:jc w:val="left"/>
        <w:rPr>
          <w:rFonts w:hint="eastAsia" w:ascii="宋体" w:hAnsi="宋体" w:cs="宋体"/>
          <w:color w:val="000000"/>
          <w:kern w:val="0"/>
          <w:szCs w:val="21"/>
        </w:rPr>
      </w:pPr>
    </w:p>
    <w:p w14:paraId="7E1EF8D5">
      <w:pPr>
        <w:widowControl/>
        <w:jc w:val="left"/>
        <w:rPr>
          <w:rFonts w:hint="eastAsia" w:ascii="宋体" w:hAnsi="宋体" w:cs="宋体"/>
          <w:color w:val="000000"/>
          <w:kern w:val="0"/>
          <w:szCs w:val="21"/>
        </w:rPr>
      </w:pPr>
    </w:p>
    <w:p w14:paraId="625BDC5C">
      <w:pPr>
        <w:widowControl/>
        <w:jc w:val="left"/>
        <w:rPr>
          <w:rFonts w:hint="eastAsia" w:ascii="宋体" w:hAnsi="宋体" w:cs="宋体"/>
          <w:color w:val="000000"/>
          <w:kern w:val="0"/>
          <w:szCs w:val="21"/>
        </w:rPr>
      </w:pPr>
    </w:p>
    <w:p w14:paraId="1F71378F">
      <w:pPr>
        <w:widowControl/>
        <w:jc w:val="left"/>
        <w:rPr>
          <w:rFonts w:hint="eastAsia" w:ascii="宋体" w:hAnsi="宋体" w:cs="宋体"/>
          <w:color w:val="000000"/>
          <w:kern w:val="0"/>
          <w:szCs w:val="21"/>
        </w:rPr>
      </w:pPr>
    </w:p>
    <w:p w14:paraId="67A31846">
      <w:pPr>
        <w:widowControl/>
        <w:jc w:val="left"/>
        <w:rPr>
          <w:rFonts w:hint="eastAsia" w:ascii="宋体" w:hAnsi="宋体" w:cs="宋体"/>
          <w:color w:val="000000"/>
          <w:kern w:val="0"/>
          <w:szCs w:val="21"/>
        </w:rPr>
      </w:pPr>
    </w:p>
    <w:p w14:paraId="14A30C54">
      <w:pPr>
        <w:widowControl/>
        <w:jc w:val="left"/>
        <w:rPr>
          <w:rFonts w:hint="eastAsia" w:ascii="宋体" w:hAnsi="宋体" w:cs="宋体"/>
          <w:color w:val="000000"/>
          <w:kern w:val="0"/>
          <w:szCs w:val="21"/>
        </w:rPr>
      </w:pPr>
    </w:p>
    <w:p w14:paraId="1388BBC3">
      <w:pPr>
        <w:widowControl/>
        <w:jc w:val="left"/>
        <w:rPr>
          <w:rFonts w:hint="eastAsia" w:ascii="宋体" w:hAnsi="宋体" w:cs="宋体"/>
          <w:color w:val="000000"/>
          <w:kern w:val="0"/>
          <w:szCs w:val="21"/>
        </w:rPr>
      </w:pPr>
    </w:p>
    <w:p w14:paraId="170F2EAC">
      <w:pPr>
        <w:widowControl/>
        <w:jc w:val="left"/>
        <w:rPr>
          <w:rFonts w:hint="eastAsia" w:ascii="宋体" w:hAnsi="宋体" w:cs="宋体"/>
          <w:color w:val="000000"/>
          <w:kern w:val="0"/>
          <w:szCs w:val="21"/>
        </w:rPr>
      </w:pPr>
    </w:p>
    <w:p w14:paraId="2F56D37C">
      <w:pPr>
        <w:widowControl/>
        <w:jc w:val="left"/>
        <w:rPr>
          <w:rFonts w:hint="eastAsia" w:ascii="宋体" w:hAnsi="宋体" w:cs="宋体"/>
          <w:color w:val="000000"/>
          <w:kern w:val="0"/>
          <w:szCs w:val="21"/>
        </w:rPr>
      </w:pPr>
    </w:p>
    <w:p w14:paraId="31EF2EF3">
      <w:pPr>
        <w:widowControl/>
        <w:jc w:val="left"/>
        <w:rPr>
          <w:rFonts w:hint="eastAsia" w:ascii="宋体" w:hAnsi="宋体" w:cs="宋体"/>
          <w:color w:val="000000"/>
          <w:kern w:val="0"/>
          <w:szCs w:val="21"/>
        </w:rPr>
      </w:pPr>
    </w:p>
    <w:p w14:paraId="49B4B65A">
      <w:pPr>
        <w:widowControl/>
        <w:jc w:val="center"/>
        <w:rPr>
          <w:rFonts w:hint="eastAsia" w:ascii="宋体" w:hAnsi="宋体" w:cs="宋体"/>
          <w:color w:val="000000"/>
          <w:kern w:val="0"/>
          <w:szCs w:val="21"/>
        </w:rPr>
      </w:pPr>
      <w:r>
        <w:rPr>
          <w:rFonts w:hint="eastAsia" w:ascii="宋体" w:hAnsi="宋体" w:cs="宋体"/>
          <w:b/>
          <w:bCs/>
          <w:szCs w:val="21"/>
        </w:rPr>
        <w:object>
          <v:shape id="_x0000_i1032" o:spt="75" type="#_x0000_t75" style="height:544.05pt;width:443.65pt;" o:ole="t" filled="f" o:preferrelative="t" stroked="f" coordsize="21600,21600">
            <v:path/>
            <v:fill on="f" focussize="0,0"/>
            <v:stroke on="f"/>
            <v:imagedata r:id="rId24" o:title=""/>
            <o:lock v:ext="edit" aspectratio="t"/>
            <w10:wrap type="none"/>
            <w10:anchorlock/>
          </v:shape>
          <o:OLEObject Type="Embed" ProgID="Excel.Sheet.12" ShapeID="_x0000_i1032" DrawAspect="Content" ObjectID="_1468075733" r:id="rId23">
            <o:LockedField>false</o:LockedField>
          </o:OLEObject>
        </w:object>
      </w:r>
    </w:p>
    <w:p w14:paraId="15FC1B62">
      <w:pPr>
        <w:widowControl/>
        <w:jc w:val="left"/>
        <w:rPr>
          <w:rFonts w:hint="eastAsia" w:ascii="宋体" w:hAnsi="宋体" w:cs="宋体"/>
          <w:color w:val="000000"/>
          <w:kern w:val="0"/>
          <w:szCs w:val="21"/>
        </w:rPr>
      </w:pPr>
    </w:p>
    <w:p w14:paraId="6354C8A6">
      <w:pPr>
        <w:widowControl/>
        <w:jc w:val="left"/>
        <w:rPr>
          <w:rFonts w:hint="eastAsia" w:ascii="宋体" w:hAnsi="宋体" w:cs="宋体"/>
          <w:b/>
          <w:bCs/>
          <w:szCs w:val="21"/>
        </w:rPr>
      </w:pPr>
    </w:p>
    <w:p w14:paraId="455FB5B8">
      <w:pPr>
        <w:widowControl/>
        <w:jc w:val="left"/>
        <w:rPr>
          <w:rFonts w:hint="eastAsia" w:ascii="宋体" w:hAnsi="宋体" w:cs="宋体"/>
          <w:b/>
          <w:bCs/>
          <w:szCs w:val="21"/>
        </w:rPr>
      </w:pPr>
    </w:p>
    <w:p w14:paraId="0B22856D">
      <w:pPr>
        <w:widowControl/>
        <w:jc w:val="left"/>
        <w:rPr>
          <w:rFonts w:hint="eastAsia" w:ascii="宋体" w:hAnsi="宋体" w:cs="宋体"/>
          <w:b/>
          <w:bCs/>
          <w:szCs w:val="21"/>
        </w:rPr>
      </w:pPr>
    </w:p>
    <w:p w14:paraId="3489CE04">
      <w:pPr>
        <w:widowControl/>
        <w:jc w:val="left"/>
        <w:rPr>
          <w:rFonts w:hint="eastAsia" w:ascii="宋体" w:hAnsi="宋体" w:cs="宋体"/>
          <w:b/>
          <w:bCs/>
          <w:szCs w:val="21"/>
        </w:rPr>
        <w:sectPr>
          <w:footerReference r:id="rId4" w:type="default"/>
          <w:pgSz w:w="11906" w:h="16838"/>
          <w:pgMar w:top="1440" w:right="1706" w:bottom="1440" w:left="1800" w:header="851" w:footer="992" w:gutter="0"/>
          <w:pgNumType w:fmt="decimal"/>
          <w:cols w:space="720" w:num="1"/>
          <w:docGrid w:type="lines" w:linePitch="315" w:charSpace="0"/>
        </w:sectPr>
      </w:pPr>
      <w:r>
        <w:rPr>
          <w:rFonts w:hint="eastAsia" w:ascii="宋体" w:hAnsi="宋体" w:cs="宋体"/>
          <w:b/>
          <w:bCs/>
          <w:szCs w:val="21"/>
        </w:rPr>
        <w:object>
          <v:shape id="_x0000_i1033" o:spt="75" type="#_x0000_t75" style="height:619.7pt;width:511.55pt;" o:ole="t" filled="f" o:preferrelative="t" stroked="f" coordsize="21600,21600">
            <v:path/>
            <v:fill on="f" focussize="0,0"/>
            <v:stroke on="f"/>
            <v:imagedata r:id="rId26" o:title=""/>
            <o:lock v:ext="edit" aspectratio="t"/>
            <w10:wrap type="none"/>
            <w10:anchorlock/>
          </v:shape>
          <o:OLEObject Type="Embed" ProgID="Excel.Sheet.12" ShapeID="_x0000_i1033" DrawAspect="Content" ObjectID="_1468075734" r:id="rId25">
            <o:LockedField>false</o:LockedField>
          </o:OLEObject>
        </w:object>
      </w:r>
    </w:p>
    <w:p w14:paraId="28A9A3A6">
      <w:pPr>
        <w:widowControl/>
        <w:jc w:val="left"/>
        <w:rPr>
          <w:rFonts w:hint="eastAsia"/>
        </w:rPr>
      </w:pPr>
      <w:r>
        <w:rPr>
          <w:rFonts w:hint="eastAsia" w:ascii="宋体" w:hAnsi="宋体" w:cs="宋体"/>
          <w:b/>
          <w:bCs/>
          <w:szCs w:val="21"/>
        </w:rPr>
        <w:object>
          <v:shape id="_x0000_i1034" o:spt="75" type="#_x0000_t75" style="height:420.85pt;width:697.85pt;" o:ole="t" filled="f" o:preferrelative="t" stroked="f" coordsize="21600,21600">
            <v:path/>
            <v:fill on="f" focussize="0,0"/>
            <v:stroke on="f"/>
            <v:imagedata r:id="rId28" o:title=""/>
            <o:lock v:ext="edit" aspectratio="f"/>
            <w10:wrap type="none"/>
            <w10:anchorlock/>
          </v:shape>
          <o:OLEObject Type="Embed" ProgID="Excel.Sheet.8" ShapeID="_x0000_i1034" DrawAspect="Content" ObjectID="_1468075735" r:id="rId27">
            <o:LockedField>false</o:LockedField>
          </o:OLEObject>
        </w:object>
      </w:r>
    </w:p>
    <w:p w14:paraId="5356E253">
      <w:pPr>
        <w:widowControl/>
        <w:jc w:val="left"/>
        <w:rPr>
          <w:rFonts w:hint="eastAsia" w:ascii="宋体" w:hAnsi="宋体" w:cs="宋体"/>
          <w:color w:val="000000"/>
          <w:kern w:val="0"/>
          <w:szCs w:val="21"/>
        </w:rPr>
        <w:sectPr>
          <w:pgSz w:w="16838" w:h="11906" w:orient="landscape"/>
          <w:pgMar w:top="1800" w:right="1440" w:bottom="1800" w:left="1440" w:header="851" w:footer="992" w:gutter="0"/>
          <w:pgNumType w:fmt="decimal"/>
          <w:cols w:space="720" w:num="1"/>
          <w:docGrid w:type="lines" w:linePitch="315" w:charSpace="0"/>
        </w:sectPr>
      </w:pPr>
    </w:p>
    <w:p w14:paraId="3631A628">
      <w:pPr>
        <w:widowControl/>
        <w:jc w:val="left"/>
        <w:rPr>
          <w:rFonts w:hint="eastAsia" w:ascii="宋体" w:hAnsi="宋体" w:cs="宋体"/>
          <w:color w:val="000000"/>
          <w:kern w:val="0"/>
          <w:szCs w:val="21"/>
        </w:rPr>
        <w:sectPr>
          <w:pgSz w:w="11906" w:h="16838"/>
          <w:pgMar w:top="1440" w:right="1800" w:bottom="1440" w:left="1800" w:header="851" w:footer="992" w:gutter="0"/>
          <w:pgNumType w:fmt="decimal"/>
          <w:cols w:space="720" w:num="1"/>
          <w:docGrid w:type="lines" w:linePitch="315" w:charSpace="0"/>
        </w:sectPr>
      </w:pPr>
      <w:r>
        <w:rPr>
          <w:rFonts w:hint="eastAsia" w:ascii="宋体" w:hAnsi="宋体" w:cs="宋体"/>
          <w:color w:val="000000"/>
          <w:kern w:val="0"/>
          <w:szCs w:val="21"/>
        </w:rPr>
        <w:object>
          <v:shape id="_x0000_i1035" o:spt="75" type="#_x0000_t75" style="height:635.75pt;width:419.25pt;" o:ole="t" filled="f" o:preferrelative="t" stroked="f" coordsize="21600,21600">
            <v:path/>
            <v:fill on="f" focussize="0,0"/>
            <v:stroke on="f"/>
            <v:imagedata r:id="rId30" o:title=""/>
            <o:lock v:ext="edit" aspectratio="t"/>
            <w10:wrap type="none"/>
            <w10:anchorlock/>
          </v:shape>
          <o:OLEObject Type="Embed" ProgID="Excel.Sheet.12" ShapeID="_x0000_i1035" DrawAspect="Content" ObjectID="_1468075736" r:id="rId29">
            <o:LockedField>false</o:LockedField>
          </o:OLEObject>
        </w:object>
      </w:r>
    </w:p>
    <w:p w14:paraId="75CE3D8C">
      <w:pPr>
        <w:widowControl/>
        <w:jc w:val="left"/>
        <w:rPr>
          <w:rFonts w:hint="eastAsia" w:ascii="宋体" w:hAnsi="宋体" w:cs="宋体"/>
          <w:color w:val="000000"/>
          <w:kern w:val="0"/>
          <w:szCs w:val="21"/>
        </w:rPr>
      </w:pPr>
      <w:r>
        <w:rPr>
          <w:rFonts w:hint="eastAsia" w:ascii="宋体" w:hAnsi="宋体" w:cs="宋体"/>
          <w:color w:val="000000"/>
          <w:kern w:val="0"/>
          <w:szCs w:val="21"/>
        </w:rPr>
        <w:pict>
          <v:shape id="Object 30" o:spid="_x0000_s2054" o:spt="75" type="#_x0000_t75" style="position:absolute;left:0pt;margin-left:74.25pt;margin-top:90.35pt;height:426.95pt;width:694.1pt;mso-position-horizontal-relative:page;mso-position-vertical-relative:page;mso-wrap-distance-bottom:0pt;mso-wrap-distance-left:9pt;mso-wrap-distance-right:9pt;mso-wrap-distance-top:0pt;z-index:251661312;mso-width-relative:page;mso-height-relative:page;" o:ole="t" filled="f" o:preferrelative="t" stroked="f" coordsize="21600,21600">
            <v:path/>
            <v:fill on="f" focussize="0,0"/>
            <v:stroke on="f"/>
            <v:imagedata r:id="rId32" o:title=""/>
            <o:lock v:ext="edit" aspectratio="f"/>
            <w10:wrap type="square"/>
          </v:shape>
          <o:OLEObject Type="Embed" ProgID="Excel.Sheet.8" ShapeID="Object 30" DrawAspect="Content" ObjectID="_1468075737" r:id="rId31">
            <o:LockedField>false</o:LockedField>
          </o:OLEObject>
        </w:pict>
      </w:r>
    </w:p>
    <w:p w14:paraId="6B0E1A2D">
      <w:pPr>
        <w:widowControl/>
        <w:jc w:val="left"/>
        <w:rPr>
          <w:rFonts w:hint="eastAsia" w:ascii="宋体" w:hAnsi="宋体" w:cs="宋体"/>
          <w:szCs w:val="21"/>
        </w:rPr>
        <w:sectPr>
          <w:pgSz w:w="16838" w:h="11906" w:orient="landscape"/>
          <w:pgMar w:top="1800" w:right="1440" w:bottom="1800" w:left="1440" w:header="851" w:footer="992" w:gutter="0"/>
          <w:pgNumType w:fmt="decimal"/>
          <w:cols w:space="720" w:num="1"/>
          <w:docGrid w:type="lines" w:linePitch="315" w:charSpace="0"/>
        </w:sectPr>
      </w:pPr>
    </w:p>
    <w:p w14:paraId="4272B600">
      <w:pPr>
        <w:widowControl/>
        <w:jc w:val="left"/>
        <w:rPr>
          <w:rFonts w:hint="eastAsia" w:ascii="宋体" w:hAnsi="宋体" w:cs="宋体"/>
          <w:color w:val="000000"/>
          <w:kern w:val="0"/>
          <w:szCs w:val="21"/>
        </w:rPr>
      </w:pPr>
      <w:r>
        <w:rPr>
          <w:rFonts w:hint="eastAsia" w:ascii="宋体" w:hAnsi="宋体" w:cs="宋体"/>
          <w:szCs w:val="21"/>
        </w:rPr>
        <w:object>
          <v:shape id="_x0000_i1036" o:spt="75" type="#_x0000_t75" style="height:624.55pt;width:427.1pt;" o:ole="t" filled="f" o:preferrelative="t" stroked="f" coordsize="21600,21600">
            <v:path/>
            <v:fill on="f" focussize="0,0"/>
            <v:stroke on="f"/>
            <v:imagedata r:id="rId34" o:title=""/>
            <o:lock v:ext="edit" aspectratio="t"/>
            <w10:wrap type="none"/>
            <w10:anchorlock/>
          </v:shape>
          <o:OLEObject Type="Embed" ProgID="Excel.Sheet.12" ShapeID="_x0000_i1036" DrawAspect="Content" ObjectID="_1468075738" r:id="rId33">
            <o:LockedField>false</o:LockedField>
          </o:OLEObject>
        </w:object>
      </w:r>
    </w:p>
    <w:p w14:paraId="0888C553">
      <w:pPr>
        <w:widowControl/>
        <w:jc w:val="left"/>
        <w:rPr>
          <w:rFonts w:hint="eastAsia" w:ascii="宋体" w:hAnsi="宋体" w:cs="宋体"/>
          <w:color w:val="000000"/>
          <w:kern w:val="0"/>
          <w:szCs w:val="21"/>
        </w:rPr>
      </w:pPr>
      <w:r>
        <w:rPr>
          <w:rFonts w:hint="eastAsia" w:ascii="宋体" w:hAnsi="宋体" w:cs="宋体"/>
          <w:szCs w:val="21"/>
        </w:rPr>
        <w:object>
          <v:shape id="_x0000_i1037" o:spt="75" type="#_x0000_t75" style="height:657pt;width:416.25pt;" o:ole="t" filled="f" o:preferrelative="t" stroked="f" coordsize="21600,21600">
            <v:path/>
            <v:fill on="f" focussize="0,0"/>
            <v:stroke on="f"/>
            <v:imagedata r:id="rId36" o:title=""/>
            <o:lock v:ext="edit" aspectratio="t"/>
            <w10:wrap type="none"/>
            <w10:anchorlock/>
          </v:shape>
          <o:OLEObject Type="Embed" ProgID="Excel.Sheet.12" ShapeID="_x0000_i1037" DrawAspect="Content" ObjectID="_1468075739" r:id="rId35">
            <o:LockedField>false</o:LockedField>
          </o:OLEObject>
        </w:object>
      </w:r>
    </w:p>
    <w:p w14:paraId="32D239F4">
      <w:pPr>
        <w:widowControl/>
        <w:jc w:val="left"/>
        <w:rPr>
          <w:rFonts w:hint="eastAsia" w:ascii="宋体" w:hAnsi="宋体" w:cs="宋体"/>
          <w:color w:val="000000"/>
          <w:kern w:val="0"/>
          <w:szCs w:val="21"/>
        </w:rPr>
      </w:pPr>
    </w:p>
    <w:p w14:paraId="6B32D0DD">
      <w:pPr>
        <w:widowControl/>
        <w:jc w:val="left"/>
        <w:rPr>
          <w:rFonts w:hint="eastAsia" w:ascii="宋体" w:hAnsi="宋体" w:cs="宋体"/>
          <w:color w:val="000000"/>
          <w:kern w:val="0"/>
          <w:szCs w:val="21"/>
        </w:rPr>
      </w:pPr>
      <w:r>
        <w:rPr>
          <w:rFonts w:hint="eastAsia" w:ascii="宋体" w:hAnsi="宋体" w:cs="宋体"/>
          <w:color w:val="000000"/>
          <w:kern w:val="0"/>
          <w:szCs w:val="21"/>
        </w:rPr>
        <w:object>
          <v:shape id="_x0000_i1038" o:spt="75" type="#_x0000_t75" style="height:330.65pt;width:422.95pt;" o:ole="t" filled="f" o:preferrelative="t" stroked="f" coordsize="21600,21600">
            <v:path/>
            <v:fill on="f" focussize="0,0"/>
            <v:stroke on="f"/>
            <v:imagedata r:id="rId38" o:title=""/>
            <o:lock v:ext="edit" aspectratio="t"/>
            <w10:wrap type="none"/>
            <w10:anchorlock/>
          </v:shape>
          <o:OLEObject Type="Embed" ProgID="Excel.Sheet.12" ShapeID="_x0000_i1038" DrawAspect="Content" ObjectID="_1468075740" r:id="rId37">
            <o:LockedField>false</o:LockedField>
          </o:OLEObject>
        </w:object>
      </w:r>
    </w:p>
    <w:p w14:paraId="47770767">
      <w:pPr>
        <w:widowControl/>
        <w:jc w:val="left"/>
        <w:rPr>
          <w:rFonts w:hint="eastAsia" w:ascii="宋体" w:hAnsi="宋体" w:cs="宋体"/>
          <w:color w:val="000000"/>
          <w:kern w:val="0"/>
          <w:szCs w:val="21"/>
        </w:rPr>
      </w:pPr>
    </w:p>
    <w:p w14:paraId="051D9580">
      <w:pPr>
        <w:jc w:val="center"/>
        <w:rPr>
          <w:rFonts w:hint="eastAsia" w:ascii="方正小标宋简体" w:hAnsi="方正小标宋简体" w:eastAsia="方正小标宋简体" w:cs="方正小标宋简体"/>
          <w:color w:val="000000"/>
          <w:kern w:val="0"/>
          <w:sz w:val="44"/>
          <w:szCs w:val="44"/>
        </w:rPr>
      </w:pPr>
    </w:p>
    <w:p w14:paraId="5E2ED1CF">
      <w:pPr>
        <w:jc w:val="center"/>
        <w:rPr>
          <w:rFonts w:hint="eastAsia" w:ascii="方正小标宋简体" w:hAnsi="方正小标宋简体" w:eastAsia="方正小标宋简体" w:cs="方正小标宋简体"/>
          <w:color w:val="000000"/>
          <w:kern w:val="0"/>
          <w:sz w:val="44"/>
          <w:szCs w:val="44"/>
        </w:rPr>
      </w:pPr>
    </w:p>
    <w:p w14:paraId="05B643F4">
      <w:pPr>
        <w:jc w:val="center"/>
        <w:rPr>
          <w:rFonts w:hint="eastAsia" w:ascii="方正小标宋简体" w:hAnsi="方正小标宋简体" w:eastAsia="方正小标宋简体" w:cs="方正小标宋简体"/>
          <w:color w:val="000000"/>
          <w:kern w:val="0"/>
          <w:sz w:val="44"/>
          <w:szCs w:val="44"/>
        </w:rPr>
      </w:pPr>
    </w:p>
    <w:p w14:paraId="4E1915EA">
      <w:pPr>
        <w:jc w:val="center"/>
        <w:rPr>
          <w:rFonts w:hint="eastAsia" w:ascii="方正小标宋简体" w:hAnsi="方正小标宋简体" w:eastAsia="方正小标宋简体" w:cs="方正小标宋简体"/>
          <w:color w:val="000000"/>
          <w:kern w:val="0"/>
          <w:sz w:val="44"/>
          <w:szCs w:val="44"/>
        </w:rPr>
      </w:pPr>
    </w:p>
    <w:p w14:paraId="5122BF03">
      <w:pPr>
        <w:jc w:val="center"/>
        <w:rPr>
          <w:rFonts w:hint="eastAsia" w:ascii="方正小标宋简体" w:hAnsi="方正小标宋简体" w:eastAsia="方正小标宋简体" w:cs="方正小标宋简体"/>
          <w:color w:val="000000"/>
          <w:kern w:val="0"/>
          <w:sz w:val="44"/>
          <w:szCs w:val="44"/>
        </w:rPr>
      </w:pPr>
    </w:p>
    <w:p w14:paraId="2C3D80F9">
      <w:pPr>
        <w:jc w:val="center"/>
        <w:rPr>
          <w:rFonts w:hint="eastAsia" w:ascii="方正小标宋简体" w:hAnsi="方正小标宋简体" w:eastAsia="方正小标宋简体" w:cs="方正小标宋简体"/>
          <w:color w:val="000000"/>
          <w:kern w:val="0"/>
          <w:sz w:val="44"/>
          <w:szCs w:val="44"/>
        </w:rPr>
      </w:pPr>
    </w:p>
    <w:p w14:paraId="6E1FEDEC">
      <w:pPr>
        <w:jc w:val="center"/>
        <w:rPr>
          <w:rFonts w:hint="eastAsia" w:ascii="方正小标宋简体" w:hAnsi="方正小标宋简体" w:eastAsia="方正小标宋简体" w:cs="方正小标宋简体"/>
          <w:color w:val="000000"/>
          <w:kern w:val="0"/>
          <w:sz w:val="44"/>
          <w:szCs w:val="44"/>
        </w:rPr>
      </w:pPr>
    </w:p>
    <w:p w14:paraId="2F7192A1">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14:paraId="7D83B514">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04D342A4">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323E503F">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指部门使用财政拨款安排的因公出国（境）费、公务用车购置及运行费和公务接待费支出。</w:t>
      </w:r>
    </w:p>
    <w:p w14:paraId="0C1DD02E">
      <w:pPr>
        <w:ind w:firstLine="640"/>
        <w:rPr>
          <w:rFonts w:hint="eastAsia" w:ascii="仿宋_GB2312" w:hAnsi="仿宋_GB2312" w:eastAsia="仿宋_GB2312" w:cs="仿宋_GB2312"/>
          <w:sz w:val="32"/>
          <w:szCs w:val="32"/>
        </w:rPr>
      </w:pPr>
      <w:r>
        <w:rPr>
          <w:rFonts w:hint="eastAsia" w:ascii="楷体" w:hAnsi="楷体" w:eastAsia="楷体" w:cs="楷体"/>
          <w:sz w:val="32"/>
          <w:szCs w:val="32"/>
        </w:rPr>
        <w:t>4</w:t>
      </w:r>
      <w:r>
        <w:rPr>
          <w:rFonts w:ascii="楷体" w:hAnsi="楷体" w:eastAsia="楷体" w:cs="楷体"/>
          <w:sz w:val="32"/>
          <w:szCs w:val="32"/>
          <w:lang w:val="en"/>
        </w:rPr>
        <w:t>.</w:t>
      </w:r>
      <w:r>
        <w:rPr>
          <w:rFonts w:hint="eastAsia" w:ascii="楷体" w:hAnsi="楷体" w:eastAsia="楷体" w:cs="楷体"/>
          <w:sz w:val="32"/>
          <w:szCs w:val="32"/>
        </w:rPr>
        <w:t>财政拨款收入：</w:t>
      </w:r>
      <w:r>
        <w:rPr>
          <w:rFonts w:hint="eastAsia" w:ascii="仿宋_GB2312" w:hAnsi="仿宋_GB2312" w:eastAsia="仿宋_GB2312" w:cs="仿宋_GB2312"/>
          <w:sz w:val="32"/>
          <w:szCs w:val="32"/>
        </w:rPr>
        <w:t>指本级财政当年拨付的资金。</w:t>
      </w:r>
    </w:p>
    <w:p w14:paraId="3B0EEC17">
      <w:pPr>
        <w:ind w:firstLine="640"/>
        <w:rPr>
          <w:rFonts w:hint="eastAsia"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14:paraId="447FFC15">
      <w:pPr>
        <w:ind w:firstLine="640"/>
        <w:rPr>
          <w:rFonts w:hint="eastAsia" w:ascii="仿宋_GB2312" w:hAnsi="仿宋_GB2312" w:eastAsia="仿宋_GB2312" w:cs="仿宋_GB2312"/>
          <w:sz w:val="32"/>
          <w:szCs w:val="32"/>
        </w:rPr>
      </w:pPr>
      <w:r>
        <w:rPr>
          <w:rFonts w:hint="eastAsia" w:ascii="楷体" w:hAnsi="楷体" w:eastAsia="楷体" w:cs="楷体"/>
          <w:sz w:val="32"/>
          <w:szCs w:val="32"/>
        </w:rPr>
        <w:t>6</w:t>
      </w:r>
      <w:r>
        <w:rPr>
          <w:rFonts w:ascii="楷体" w:hAnsi="楷体" w:eastAsia="楷体" w:cs="楷体"/>
          <w:sz w:val="32"/>
          <w:szCs w:val="32"/>
          <w:lang w:val="en"/>
        </w:rPr>
        <w:t>.</w:t>
      </w:r>
      <w:r>
        <w:rPr>
          <w:rFonts w:hint="eastAsia" w:ascii="楷体" w:hAnsi="楷体" w:eastAsia="楷体" w:cs="楷体"/>
          <w:sz w:val="32"/>
          <w:szCs w:val="32"/>
        </w:rPr>
        <w:t>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14:paraId="69F0A319">
      <w:pPr>
        <w:ind w:firstLine="640"/>
        <w:rPr>
          <w:rFonts w:hint="eastAsia" w:ascii="仿宋_GB2312" w:hAnsi="仿宋_GB2312" w:eastAsia="仿宋_GB2312" w:cs="仿宋_GB2312"/>
          <w:sz w:val="32"/>
          <w:szCs w:val="32"/>
        </w:rPr>
      </w:pPr>
      <w:r>
        <w:rPr>
          <w:rFonts w:hint="eastAsia" w:ascii="楷体" w:hAnsi="楷体" w:eastAsia="楷体" w:cs="楷体"/>
          <w:sz w:val="32"/>
          <w:szCs w:val="32"/>
        </w:rPr>
        <w:t>7</w:t>
      </w:r>
      <w:r>
        <w:rPr>
          <w:rFonts w:ascii="楷体" w:hAnsi="楷体" w:eastAsia="楷体" w:cs="楷体"/>
          <w:sz w:val="32"/>
          <w:szCs w:val="32"/>
          <w:lang w:val="en"/>
        </w:rPr>
        <w:t>.</w:t>
      </w:r>
      <w:r>
        <w:rPr>
          <w:rFonts w:hint="eastAsia" w:ascii="楷体" w:hAnsi="楷体" w:eastAsia="楷体" w:cs="楷体"/>
          <w:sz w:val="32"/>
          <w:szCs w:val="32"/>
        </w:rPr>
        <w:t>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14:paraId="6A78059F">
      <w:pPr>
        <w:ind w:firstLine="640"/>
        <w:rPr>
          <w:rFonts w:hint="eastAsia" w:ascii="仿宋_GB2312" w:hAnsi="仿宋_GB2312" w:eastAsia="仿宋_GB2312" w:cs="仿宋_GB2312"/>
          <w:sz w:val="32"/>
          <w:szCs w:val="32"/>
        </w:rPr>
      </w:pPr>
      <w:r>
        <w:rPr>
          <w:rFonts w:hint="eastAsia" w:ascii="楷体" w:hAnsi="楷体" w:eastAsia="楷体" w:cs="楷体"/>
          <w:sz w:val="32"/>
          <w:szCs w:val="32"/>
        </w:rPr>
        <w:t>8</w:t>
      </w:r>
      <w:r>
        <w:rPr>
          <w:rFonts w:ascii="楷体" w:hAnsi="楷体" w:eastAsia="楷体" w:cs="楷体"/>
          <w:sz w:val="32"/>
          <w:szCs w:val="32"/>
          <w:lang w:val="en"/>
        </w:rPr>
        <w:t>.</w:t>
      </w:r>
      <w:r>
        <w:rPr>
          <w:rFonts w:hint="eastAsia" w:ascii="楷体" w:hAnsi="楷体" w:eastAsia="楷体" w:cs="楷体"/>
          <w:sz w:val="32"/>
          <w:szCs w:val="32"/>
        </w:rPr>
        <w:t>结余资金</w:t>
      </w:r>
      <w:r>
        <w:rPr>
          <w:rFonts w:hint="eastAsia" w:ascii="仿宋_GB2312" w:hAnsi="仿宋_GB2312" w:eastAsia="仿宋_GB2312" w:cs="仿宋_GB2312"/>
          <w:sz w:val="32"/>
          <w:szCs w:val="32"/>
        </w:rPr>
        <w:t>：即当年预算工作目标已完成，或者因故终止，当年剩余的资金。</w:t>
      </w:r>
    </w:p>
    <w:p w14:paraId="222985AD">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p>
    <w:p w14:paraId="7668B70C">
      <w:pPr>
        <w:jc w:val="center"/>
        <w:rPr>
          <w:rFonts w:hint="eastAsia" w:ascii="方正小标宋简体" w:hAnsi="方正小标宋简体" w:eastAsia="方正小标宋简体" w:cs="方正小标宋简体"/>
          <w:color w:val="000000"/>
          <w:kern w:val="0"/>
          <w:sz w:val="44"/>
          <w:szCs w:val="44"/>
        </w:rPr>
      </w:pPr>
    </w:p>
    <w:p w14:paraId="0332DC10">
      <w:pPr>
        <w:jc w:val="center"/>
        <w:rPr>
          <w:rFonts w:hint="eastAsia" w:ascii="楷体" w:hAnsi="楷体" w:eastAsia="楷体" w:cs="楷体"/>
          <w:iCs/>
          <w:color w:val="0000FF"/>
          <w:kern w:val="0"/>
          <w:sz w:val="32"/>
          <w:szCs w:val="32"/>
          <w:highlight w:val="cyan"/>
        </w:rPr>
      </w:pPr>
      <w:r>
        <w:rPr>
          <w:rFonts w:hint="eastAsia" w:ascii="方正小标宋简体" w:hAnsi="方正小标宋简体" w:eastAsia="方正小标宋简体" w:cs="方正小标宋简体"/>
          <w:color w:val="000000"/>
          <w:kern w:val="0"/>
          <w:sz w:val="44"/>
          <w:szCs w:val="44"/>
        </w:rPr>
        <w:t>第五部分 附  件</w:t>
      </w:r>
    </w:p>
    <w:p w14:paraId="57536B4A">
      <w:pPr>
        <w:adjustRightInd w:val="0"/>
        <w:snapToGrid w:val="0"/>
        <w:spacing w:line="56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7485">
    <w:pPr>
      <w:pStyle w:val="5"/>
      <w:rPr>
        <w:rFonts w:hint="eastAsia" w:ascii="仿宋" w:hAnsi="仿宋" w:eastAsia="仿宋" w:cs="仿宋"/>
        <w:sz w:val="16"/>
        <w:szCs w:val="22"/>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9302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99302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r>
      <w:rPr>
        <w:rFonts w:hint="eastAsia" w:ascii="仿宋" w:hAnsi="仿宋" w:eastAsia="仿宋" w:cs="仿宋"/>
        <w:sz w:val="16"/>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6CB5C13">
                          <w:pPr>
                            <w:pStyle w:val="5"/>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m1638kBAACdAwAADgAAAAAAAAABACAAAAAfAQAAZHJzL2Uyb0Rv&#10;Yy54bWxQSwUGAAAAAAYABgBZAQAAWgUAAAAA&#10;">
              <v:fill on="f" focussize="0,0"/>
              <v:stroke on="f"/>
              <v:imagedata o:title=""/>
              <o:lock v:ext="edit" aspectratio="f"/>
              <v:textbox inset="0mm,0mm,0mm,0mm" style="mso-fit-shape-to-text:t;">
                <w:txbxContent>
                  <w:p w14:paraId="56CB5C13">
                    <w:pPr>
                      <w:pStyle w:val="5"/>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3F60">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A6215">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DA6215">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YWY5ZWI2OWM5MjRhN2UzM2JjNjk0ZjExMDBlNzgifQ=="/>
  </w:docVars>
  <w:rsids>
    <w:rsidRoot w:val="31AA6038"/>
    <w:rsid w:val="00050E89"/>
    <w:rsid w:val="00146787"/>
    <w:rsid w:val="00164001"/>
    <w:rsid w:val="00183D3E"/>
    <w:rsid w:val="001B1858"/>
    <w:rsid w:val="001D7568"/>
    <w:rsid w:val="002424C8"/>
    <w:rsid w:val="002A7893"/>
    <w:rsid w:val="003364E9"/>
    <w:rsid w:val="00452E2E"/>
    <w:rsid w:val="004B6D6E"/>
    <w:rsid w:val="0062282D"/>
    <w:rsid w:val="006C1CC0"/>
    <w:rsid w:val="00813F4A"/>
    <w:rsid w:val="00B80654"/>
    <w:rsid w:val="00BC74C1"/>
    <w:rsid w:val="00E8111E"/>
    <w:rsid w:val="00F617EA"/>
    <w:rsid w:val="01040F3A"/>
    <w:rsid w:val="01266B07"/>
    <w:rsid w:val="012E1D7E"/>
    <w:rsid w:val="013B79AC"/>
    <w:rsid w:val="01BE4C9B"/>
    <w:rsid w:val="01DD2E1B"/>
    <w:rsid w:val="01F34FBF"/>
    <w:rsid w:val="024318C6"/>
    <w:rsid w:val="028A203B"/>
    <w:rsid w:val="0296004B"/>
    <w:rsid w:val="02975ACD"/>
    <w:rsid w:val="03BE6BB4"/>
    <w:rsid w:val="03DF2408"/>
    <w:rsid w:val="04012B21"/>
    <w:rsid w:val="042E496B"/>
    <w:rsid w:val="04533824"/>
    <w:rsid w:val="04557D8D"/>
    <w:rsid w:val="04E142F5"/>
    <w:rsid w:val="04E9501D"/>
    <w:rsid w:val="050C7454"/>
    <w:rsid w:val="052B1309"/>
    <w:rsid w:val="05520D1A"/>
    <w:rsid w:val="05534A4C"/>
    <w:rsid w:val="05747820"/>
    <w:rsid w:val="05CF0962"/>
    <w:rsid w:val="05CF6594"/>
    <w:rsid w:val="05F54255"/>
    <w:rsid w:val="06450AB7"/>
    <w:rsid w:val="065D0382"/>
    <w:rsid w:val="06655679"/>
    <w:rsid w:val="06892815"/>
    <w:rsid w:val="06963DDF"/>
    <w:rsid w:val="06971578"/>
    <w:rsid w:val="06E573E1"/>
    <w:rsid w:val="06FB3B03"/>
    <w:rsid w:val="06FC3783"/>
    <w:rsid w:val="072E354B"/>
    <w:rsid w:val="07454E7C"/>
    <w:rsid w:val="078523E2"/>
    <w:rsid w:val="078A686A"/>
    <w:rsid w:val="07AF6AAA"/>
    <w:rsid w:val="07BE70C4"/>
    <w:rsid w:val="07D848B5"/>
    <w:rsid w:val="07DF75F9"/>
    <w:rsid w:val="07EC6C16"/>
    <w:rsid w:val="083F5094"/>
    <w:rsid w:val="085C2446"/>
    <w:rsid w:val="087E03FC"/>
    <w:rsid w:val="08AF444E"/>
    <w:rsid w:val="08CF1072"/>
    <w:rsid w:val="08E42EAC"/>
    <w:rsid w:val="09093B2B"/>
    <w:rsid w:val="093A300D"/>
    <w:rsid w:val="0955265E"/>
    <w:rsid w:val="09BE460B"/>
    <w:rsid w:val="09D851B5"/>
    <w:rsid w:val="0A575703"/>
    <w:rsid w:val="0A787F22"/>
    <w:rsid w:val="0AF9768E"/>
    <w:rsid w:val="0BB34752"/>
    <w:rsid w:val="0BD613F8"/>
    <w:rsid w:val="0BD64C7B"/>
    <w:rsid w:val="0BDA3681"/>
    <w:rsid w:val="0C5B1651"/>
    <w:rsid w:val="0C650751"/>
    <w:rsid w:val="0D142104"/>
    <w:rsid w:val="0D167A51"/>
    <w:rsid w:val="0D310C40"/>
    <w:rsid w:val="0D660D0F"/>
    <w:rsid w:val="0D843CF4"/>
    <w:rsid w:val="0DB3678A"/>
    <w:rsid w:val="0DCE1532"/>
    <w:rsid w:val="0DF76096"/>
    <w:rsid w:val="0E3F5DEF"/>
    <w:rsid w:val="0E551145"/>
    <w:rsid w:val="0E703B4B"/>
    <w:rsid w:val="0E764C23"/>
    <w:rsid w:val="0E8457DE"/>
    <w:rsid w:val="0F244062"/>
    <w:rsid w:val="0F307A2D"/>
    <w:rsid w:val="0FE54120"/>
    <w:rsid w:val="104C4DC9"/>
    <w:rsid w:val="104F5D4E"/>
    <w:rsid w:val="108E789B"/>
    <w:rsid w:val="109240E3"/>
    <w:rsid w:val="10BB651B"/>
    <w:rsid w:val="10DF7BBC"/>
    <w:rsid w:val="10F13359"/>
    <w:rsid w:val="113F0EDA"/>
    <w:rsid w:val="115746CE"/>
    <w:rsid w:val="115E3BBD"/>
    <w:rsid w:val="1167461D"/>
    <w:rsid w:val="11B05D16"/>
    <w:rsid w:val="12324FEA"/>
    <w:rsid w:val="123F0A7C"/>
    <w:rsid w:val="124A2691"/>
    <w:rsid w:val="125A02B9"/>
    <w:rsid w:val="125E2600"/>
    <w:rsid w:val="12650CBC"/>
    <w:rsid w:val="126C0647"/>
    <w:rsid w:val="12B43D9A"/>
    <w:rsid w:val="12B86E1A"/>
    <w:rsid w:val="12DB4D5B"/>
    <w:rsid w:val="12F83AAE"/>
    <w:rsid w:val="132E46A0"/>
    <w:rsid w:val="13394518"/>
    <w:rsid w:val="135556F4"/>
    <w:rsid w:val="13656661"/>
    <w:rsid w:val="14261BC1"/>
    <w:rsid w:val="14380E51"/>
    <w:rsid w:val="14411117"/>
    <w:rsid w:val="14950F51"/>
    <w:rsid w:val="15152278"/>
    <w:rsid w:val="1541165F"/>
    <w:rsid w:val="1586116E"/>
    <w:rsid w:val="16255EFC"/>
    <w:rsid w:val="16421D8B"/>
    <w:rsid w:val="166A79E6"/>
    <w:rsid w:val="16853C7F"/>
    <w:rsid w:val="16874852"/>
    <w:rsid w:val="16DE7B91"/>
    <w:rsid w:val="16E16597"/>
    <w:rsid w:val="17A51B58"/>
    <w:rsid w:val="17C26F0A"/>
    <w:rsid w:val="183539C6"/>
    <w:rsid w:val="1883216C"/>
    <w:rsid w:val="18BB4AD7"/>
    <w:rsid w:val="18C41FB0"/>
    <w:rsid w:val="18E6367D"/>
    <w:rsid w:val="18F71505"/>
    <w:rsid w:val="191252AC"/>
    <w:rsid w:val="19162034"/>
    <w:rsid w:val="194E6691"/>
    <w:rsid w:val="197C5EDB"/>
    <w:rsid w:val="19CB4D61"/>
    <w:rsid w:val="19D05965"/>
    <w:rsid w:val="19ED7494"/>
    <w:rsid w:val="1A051862"/>
    <w:rsid w:val="1A8E25B8"/>
    <w:rsid w:val="1AB723E0"/>
    <w:rsid w:val="1B2A271F"/>
    <w:rsid w:val="1B2A3ECC"/>
    <w:rsid w:val="1B3421CE"/>
    <w:rsid w:val="1B4A3FDA"/>
    <w:rsid w:val="1B524C98"/>
    <w:rsid w:val="1B535AE1"/>
    <w:rsid w:val="1BC03F17"/>
    <w:rsid w:val="1C0D4016"/>
    <w:rsid w:val="1C124C1B"/>
    <w:rsid w:val="1C285A2F"/>
    <w:rsid w:val="1C322F51"/>
    <w:rsid w:val="1C3E0ED3"/>
    <w:rsid w:val="1C4B6079"/>
    <w:rsid w:val="1C5E2F73"/>
    <w:rsid w:val="1C6D55A8"/>
    <w:rsid w:val="1CB03004"/>
    <w:rsid w:val="1CE44E95"/>
    <w:rsid w:val="1CF35DD0"/>
    <w:rsid w:val="1D1A01E5"/>
    <w:rsid w:val="1D6E0C0D"/>
    <w:rsid w:val="1D9D6796"/>
    <w:rsid w:val="1DBE0159"/>
    <w:rsid w:val="1E1778EF"/>
    <w:rsid w:val="1E322B75"/>
    <w:rsid w:val="1E9D55C9"/>
    <w:rsid w:val="1EEC5348"/>
    <w:rsid w:val="1EF768A5"/>
    <w:rsid w:val="1F053CF4"/>
    <w:rsid w:val="1F065EF2"/>
    <w:rsid w:val="1F270FE4"/>
    <w:rsid w:val="1F46255F"/>
    <w:rsid w:val="1F4644F2"/>
    <w:rsid w:val="1F8A3F4D"/>
    <w:rsid w:val="2042430C"/>
    <w:rsid w:val="2087096D"/>
    <w:rsid w:val="2099279D"/>
    <w:rsid w:val="20EF4457"/>
    <w:rsid w:val="20F80A99"/>
    <w:rsid w:val="212A064C"/>
    <w:rsid w:val="21AE003E"/>
    <w:rsid w:val="21CD5401"/>
    <w:rsid w:val="221C15BB"/>
    <w:rsid w:val="222A579A"/>
    <w:rsid w:val="222B5DC2"/>
    <w:rsid w:val="223F7CBE"/>
    <w:rsid w:val="224C3750"/>
    <w:rsid w:val="226C6366"/>
    <w:rsid w:val="229409E4"/>
    <w:rsid w:val="22A763E9"/>
    <w:rsid w:val="22DF114F"/>
    <w:rsid w:val="22EA2355"/>
    <w:rsid w:val="22EC5858"/>
    <w:rsid w:val="22F1729D"/>
    <w:rsid w:val="22FE6DF7"/>
    <w:rsid w:val="23E4344C"/>
    <w:rsid w:val="240E1541"/>
    <w:rsid w:val="241A5C2B"/>
    <w:rsid w:val="242B2A19"/>
    <w:rsid w:val="24526424"/>
    <w:rsid w:val="24593831"/>
    <w:rsid w:val="24857B78"/>
    <w:rsid w:val="2491744F"/>
    <w:rsid w:val="24E53415"/>
    <w:rsid w:val="25156162"/>
    <w:rsid w:val="25630347"/>
    <w:rsid w:val="256A366E"/>
    <w:rsid w:val="257C6E0B"/>
    <w:rsid w:val="259F333A"/>
    <w:rsid w:val="25B811EE"/>
    <w:rsid w:val="25C50504"/>
    <w:rsid w:val="25FE1963"/>
    <w:rsid w:val="260D66FA"/>
    <w:rsid w:val="263F5D37"/>
    <w:rsid w:val="26671392"/>
    <w:rsid w:val="26E84428"/>
    <w:rsid w:val="26EB3B6A"/>
    <w:rsid w:val="26EC5D68"/>
    <w:rsid w:val="270701E8"/>
    <w:rsid w:val="27074394"/>
    <w:rsid w:val="272F4B61"/>
    <w:rsid w:val="27570C9B"/>
    <w:rsid w:val="27677991"/>
    <w:rsid w:val="277B0E93"/>
    <w:rsid w:val="2783230C"/>
    <w:rsid w:val="278504E5"/>
    <w:rsid w:val="27C673DE"/>
    <w:rsid w:val="280F4BC6"/>
    <w:rsid w:val="282525ED"/>
    <w:rsid w:val="284A5CA4"/>
    <w:rsid w:val="28B0474F"/>
    <w:rsid w:val="28F925C5"/>
    <w:rsid w:val="29431740"/>
    <w:rsid w:val="29785A6B"/>
    <w:rsid w:val="29921D00"/>
    <w:rsid w:val="29986C4B"/>
    <w:rsid w:val="2A45157C"/>
    <w:rsid w:val="2A7A0559"/>
    <w:rsid w:val="2A976B6E"/>
    <w:rsid w:val="2A9C2048"/>
    <w:rsid w:val="2AE17EE7"/>
    <w:rsid w:val="2AF22097"/>
    <w:rsid w:val="2B1419BB"/>
    <w:rsid w:val="2B4D5018"/>
    <w:rsid w:val="2B547244"/>
    <w:rsid w:val="2B9029AC"/>
    <w:rsid w:val="2C1724E2"/>
    <w:rsid w:val="2C5A1CD2"/>
    <w:rsid w:val="2C6E0973"/>
    <w:rsid w:val="2CA674FD"/>
    <w:rsid w:val="2D07786C"/>
    <w:rsid w:val="2D1F3974"/>
    <w:rsid w:val="2D5043DE"/>
    <w:rsid w:val="2D5A1875"/>
    <w:rsid w:val="2D657953"/>
    <w:rsid w:val="2D6C2E14"/>
    <w:rsid w:val="2D6D0895"/>
    <w:rsid w:val="2D776C27"/>
    <w:rsid w:val="2D9E60D7"/>
    <w:rsid w:val="2DB52EF2"/>
    <w:rsid w:val="2DD77FBB"/>
    <w:rsid w:val="2E262A61"/>
    <w:rsid w:val="2E8325DC"/>
    <w:rsid w:val="2E874865"/>
    <w:rsid w:val="2E9A285D"/>
    <w:rsid w:val="2EB834B6"/>
    <w:rsid w:val="2EDE5274"/>
    <w:rsid w:val="2EE62680"/>
    <w:rsid w:val="2F02092C"/>
    <w:rsid w:val="2F242165"/>
    <w:rsid w:val="2F4D5528"/>
    <w:rsid w:val="2F537431"/>
    <w:rsid w:val="2F7F3606"/>
    <w:rsid w:val="2FA21E54"/>
    <w:rsid w:val="30355826"/>
    <w:rsid w:val="30472D22"/>
    <w:rsid w:val="30534DD6"/>
    <w:rsid w:val="30761B12"/>
    <w:rsid w:val="30923DF3"/>
    <w:rsid w:val="30CA159C"/>
    <w:rsid w:val="316771C6"/>
    <w:rsid w:val="316F64A7"/>
    <w:rsid w:val="317E6AC1"/>
    <w:rsid w:val="318B0355"/>
    <w:rsid w:val="31A93189"/>
    <w:rsid w:val="31AA6038"/>
    <w:rsid w:val="32414601"/>
    <w:rsid w:val="32422082"/>
    <w:rsid w:val="32491A0D"/>
    <w:rsid w:val="325F3BB1"/>
    <w:rsid w:val="328773F9"/>
    <w:rsid w:val="32E4188C"/>
    <w:rsid w:val="32F24425"/>
    <w:rsid w:val="330E4C4E"/>
    <w:rsid w:val="33396D97"/>
    <w:rsid w:val="335E48F8"/>
    <w:rsid w:val="33837CFD"/>
    <w:rsid w:val="33887EE3"/>
    <w:rsid w:val="33964F33"/>
    <w:rsid w:val="34162937"/>
    <w:rsid w:val="343D3D70"/>
    <w:rsid w:val="34677C61"/>
    <w:rsid w:val="34792FA7"/>
    <w:rsid w:val="34EA455F"/>
    <w:rsid w:val="35083B0F"/>
    <w:rsid w:val="355E7A5C"/>
    <w:rsid w:val="35A66E91"/>
    <w:rsid w:val="35B26B49"/>
    <w:rsid w:val="362E38F2"/>
    <w:rsid w:val="36AC41C0"/>
    <w:rsid w:val="36EE5F2E"/>
    <w:rsid w:val="370D24EC"/>
    <w:rsid w:val="374B1770"/>
    <w:rsid w:val="376037F2"/>
    <w:rsid w:val="37C7238E"/>
    <w:rsid w:val="37E2423D"/>
    <w:rsid w:val="37F50CDF"/>
    <w:rsid w:val="38196915"/>
    <w:rsid w:val="38321A3E"/>
    <w:rsid w:val="38681F18"/>
    <w:rsid w:val="387A62F0"/>
    <w:rsid w:val="38BF61AA"/>
    <w:rsid w:val="38C500B3"/>
    <w:rsid w:val="38EB24F1"/>
    <w:rsid w:val="38F308AE"/>
    <w:rsid w:val="39153335"/>
    <w:rsid w:val="392B54D9"/>
    <w:rsid w:val="393410E9"/>
    <w:rsid w:val="393C5773"/>
    <w:rsid w:val="396E7247"/>
    <w:rsid w:val="39991390"/>
    <w:rsid w:val="39C57C56"/>
    <w:rsid w:val="39E223B3"/>
    <w:rsid w:val="3A094EC7"/>
    <w:rsid w:val="3A160959"/>
    <w:rsid w:val="3AC556D4"/>
    <w:rsid w:val="3AF328C6"/>
    <w:rsid w:val="3B121AD1"/>
    <w:rsid w:val="3B190CE9"/>
    <w:rsid w:val="3B266598"/>
    <w:rsid w:val="3B2E39A5"/>
    <w:rsid w:val="3BF014E4"/>
    <w:rsid w:val="3C017592"/>
    <w:rsid w:val="3C0D61D4"/>
    <w:rsid w:val="3C6E59E3"/>
    <w:rsid w:val="3C8A2E05"/>
    <w:rsid w:val="3CBB7CB3"/>
    <w:rsid w:val="3CFB2C9B"/>
    <w:rsid w:val="3CFD0D2E"/>
    <w:rsid w:val="3D06102C"/>
    <w:rsid w:val="3D2405DC"/>
    <w:rsid w:val="3D301E70"/>
    <w:rsid w:val="3D332381"/>
    <w:rsid w:val="3DBA6B09"/>
    <w:rsid w:val="3DD06ACE"/>
    <w:rsid w:val="3DE36C1C"/>
    <w:rsid w:val="3E0B4D5C"/>
    <w:rsid w:val="3E0B5DF8"/>
    <w:rsid w:val="3EA55255"/>
    <w:rsid w:val="3EE63B0E"/>
    <w:rsid w:val="3EFA2761"/>
    <w:rsid w:val="3F553D74"/>
    <w:rsid w:val="3F843BE4"/>
    <w:rsid w:val="3FCA3D33"/>
    <w:rsid w:val="3FD34C34"/>
    <w:rsid w:val="40516596"/>
    <w:rsid w:val="405B6372"/>
    <w:rsid w:val="40770EEF"/>
    <w:rsid w:val="40BD7E43"/>
    <w:rsid w:val="40FA572A"/>
    <w:rsid w:val="4125656E"/>
    <w:rsid w:val="41603979"/>
    <w:rsid w:val="41CF436B"/>
    <w:rsid w:val="42025F5C"/>
    <w:rsid w:val="420E64EB"/>
    <w:rsid w:val="421617F2"/>
    <w:rsid w:val="4221770A"/>
    <w:rsid w:val="423676B0"/>
    <w:rsid w:val="42714011"/>
    <w:rsid w:val="427D21C4"/>
    <w:rsid w:val="42A376B6"/>
    <w:rsid w:val="42B7311E"/>
    <w:rsid w:val="42C11812"/>
    <w:rsid w:val="435E2995"/>
    <w:rsid w:val="43740F4F"/>
    <w:rsid w:val="439E377F"/>
    <w:rsid w:val="43BA1A2A"/>
    <w:rsid w:val="43E541AC"/>
    <w:rsid w:val="441A22D4"/>
    <w:rsid w:val="443B2E6C"/>
    <w:rsid w:val="44464E91"/>
    <w:rsid w:val="448D7804"/>
    <w:rsid w:val="44D35A92"/>
    <w:rsid w:val="44D47F78"/>
    <w:rsid w:val="456142C9"/>
    <w:rsid w:val="45AF69E2"/>
    <w:rsid w:val="45F10750"/>
    <w:rsid w:val="46190610"/>
    <w:rsid w:val="4619368A"/>
    <w:rsid w:val="464B6860"/>
    <w:rsid w:val="46A31A5A"/>
    <w:rsid w:val="46E00140"/>
    <w:rsid w:val="472216D4"/>
    <w:rsid w:val="47493EFF"/>
    <w:rsid w:val="4757351A"/>
    <w:rsid w:val="477F33DA"/>
    <w:rsid w:val="47800E5B"/>
    <w:rsid w:val="47835663"/>
    <w:rsid w:val="47C45408"/>
    <w:rsid w:val="47C84AD3"/>
    <w:rsid w:val="47C92554"/>
    <w:rsid w:val="48854E86"/>
    <w:rsid w:val="48B25D55"/>
    <w:rsid w:val="48C97EF9"/>
    <w:rsid w:val="48F30D3D"/>
    <w:rsid w:val="48F46570"/>
    <w:rsid w:val="49612F2E"/>
    <w:rsid w:val="49C04C0E"/>
    <w:rsid w:val="4A2673C1"/>
    <w:rsid w:val="4B1F439A"/>
    <w:rsid w:val="4B640FE1"/>
    <w:rsid w:val="4B7C2965"/>
    <w:rsid w:val="4BAD69B7"/>
    <w:rsid w:val="4BCA740A"/>
    <w:rsid w:val="4BD56877"/>
    <w:rsid w:val="4BE41090"/>
    <w:rsid w:val="4C020640"/>
    <w:rsid w:val="4C2B3A02"/>
    <w:rsid w:val="4C711F79"/>
    <w:rsid w:val="4CA06527"/>
    <w:rsid w:val="4CB12D62"/>
    <w:rsid w:val="4CB949F1"/>
    <w:rsid w:val="4CE31080"/>
    <w:rsid w:val="4CF11927"/>
    <w:rsid w:val="4D416DCE"/>
    <w:rsid w:val="4D6E0FDF"/>
    <w:rsid w:val="4D6F6618"/>
    <w:rsid w:val="4DEF36BF"/>
    <w:rsid w:val="4E5D2A1D"/>
    <w:rsid w:val="4E6A1D33"/>
    <w:rsid w:val="4E7C7A4F"/>
    <w:rsid w:val="4E8D44E6"/>
    <w:rsid w:val="4EA25710"/>
    <w:rsid w:val="4EE016AD"/>
    <w:rsid w:val="4EE4307A"/>
    <w:rsid w:val="4EF62169"/>
    <w:rsid w:val="4F205FDF"/>
    <w:rsid w:val="4F6B02E7"/>
    <w:rsid w:val="4F863785"/>
    <w:rsid w:val="4F94099A"/>
    <w:rsid w:val="4FDB582E"/>
    <w:rsid w:val="4FF31BBA"/>
    <w:rsid w:val="50095F5C"/>
    <w:rsid w:val="50501B13"/>
    <w:rsid w:val="508C0050"/>
    <w:rsid w:val="509B32CD"/>
    <w:rsid w:val="51203526"/>
    <w:rsid w:val="513B74B5"/>
    <w:rsid w:val="5153143F"/>
    <w:rsid w:val="515B0AB6"/>
    <w:rsid w:val="51922560"/>
    <w:rsid w:val="520B69A6"/>
    <w:rsid w:val="52417DF7"/>
    <w:rsid w:val="5245110A"/>
    <w:rsid w:val="525C54AC"/>
    <w:rsid w:val="5266383D"/>
    <w:rsid w:val="52892084"/>
    <w:rsid w:val="529F4C9C"/>
    <w:rsid w:val="53337682"/>
    <w:rsid w:val="53CE3F8A"/>
    <w:rsid w:val="53E378B1"/>
    <w:rsid w:val="53E83D39"/>
    <w:rsid w:val="54364B57"/>
    <w:rsid w:val="544831E7"/>
    <w:rsid w:val="54653303"/>
    <w:rsid w:val="547D2F9E"/>
    <w:rsid w:val="54DE0898"/>
    <w:rsid w:val="54F12DEE"/>
    <w:rsid w:val="55147C14"/>
    <w:rsid w:val="557F5CC8"/>
    <w:rsid w:val="55C273D3"/>
    <w:rsid w:val="55DA66E7"/>
    <w:rsid w:val="5644221B"/>
    <w:rsid w:val="567A4F6C"/>
    <w:rsid w:val="568C3F8D"/>
    <w:rsid w:val="56BD255D"/>
    <w:rsid w:val="56BD475C"/>
    <w:rsid w:val="56EA6524"/>
    <w:rsid w:val="56F426B7"/>
    <w:rsid w:val="57327357"/>
    <w:rsid w:val="5734334C"/>
    <w:rsid w:val="573531D6"/>
    <w:rsid w:val="574C3CF4"/>
    <w:rsid w:val="58007B0E"/>
    <w:rsid w:val="580D6782"/>
    <w:rsid w:val="584D616C"/>
    <w:rsid w:val="586851B4"/>
    <w:rsid w:val="58887A95"/>
    <w:rsid w:val="58A61E60"/>
    <w:rsid w:val="58EB42FC"/>
    <w:rsid w:val="59A776A2"/>
    <w:rsid w:val="59BE2B4A"/>
    <w:rsid w:val="59EB2715"/>
    <w:rsid w:val="59FF2767"/>
    <w:rsid w:val="5A031FBA"/>
    <w:rsid w:val="5A0F163F"/>
    <w:rsid w:val="5A401E1F"/>
    <w:rsid w:val="5A4452D7"/>
    <w:rsid w:val="5A6048D2"/>
    <w:rsid w:val="5A804E07"/>
    <w:rsid w:val="5AA340C2"/>
    <w:rsid w:val="5B3620DE"/>
    <w:rsid w:val="5B561028"/>
    <w:rsid w:val="5B6E7DE5"/>
    <w:rsid w:val="5B74479A"/>
    <w:rsid w:val="5B8D564A"/>
    <w:rsid w:val="5B991157"/>
    <w:rsid w:val="5B9B690D"/>
    <w:rsid w:val="5BCE032C"/>
    <w:rsid w:val="5C2A2C44"/>
    <w:rsid w:val="5C335AD2"/>
    <w:rsid w:val="5C9F2C03"/>
    <w:rsid w:val="5CDC2A68"/>
    <w:rsid w:val="5D163B46"/>
    <w:rsid w:val="5DB66E34"/>
    <w:rsid w:val="5DC913EB"/>
    <w:rsid w:val="5E074753"/>
    <w:rsid w:val="5E3F0130"/>
    <w:rsid w:val="5E401DF3"/>
    <w:rsid w:val="5E5E1C24"/>
    <w:rsid w:val="5E865022"/>
    <w:rsid w:val="5ECE5416"/>
    <w:rsid w:val="5ED660A5"/>
    <w:rsid w:val="5EF046D1"/>
    <w:rsid w:val="5F463DDB"/>
    <w:rsid w:val="5FA266F3"/>
    <w:rsid w:val="5FAB1581"/>
    <w:rsid w:val="605E5332"/>
    <w:rsid w:val="609E0F14"/>
    <w:rsid w:val="60A972A5"/>
    <w:rsid w:val="60CA77DA"/>
    <w:rsid w:val="61463937"/>
    <w:rsid w:val="616D02E8"/>
    <w:rsid w:val="6173586E"/>
    <w:rsid w:val="61883090"/>
    <w:rsid w:val="6189081C"/>
    <w:rsid w:val="619D77B2"/>
    <w:rsid w:val="61E13FB0"/>
    <w:rsid w:val="62600B75"/>
    <w:rsid w:val="62803628"/>
    <w:rsid w:val="63014E7B"/>
    <w:rsid w:val="6314609A"/>
    <w:rsid w:val="635F5C54"/>
    <w:rsid w:val="636C0191"/>
    <w:rsid w:val="63702F31"/>
    <w:rsid w:val="63817312"/>
    <w:rsid w:val="63896059"/>
    <w:rsid w:val="638C7847"/>
    <w:rsid w:val="643429A4"/>
    <w:rsid w:val="64647B54"/>
    <w:rsid w:val="64C869E5"/>
    <w:rsid w:val="64FB01C2"/>
    <w:rsid w:val="64FB04B9"/>
    <w:rsid w:val="65074FBA"/>
    <w:rsid w:val="650755D0"/>
    <w:rsid w:val="653D2227"/>
    <w:rsid w:val="653D5C61"/>
    <w:rsid w:val="65A0701B"/>
    <w:rsid w:val="65B06CE3"/>
    <w:rsid w:val="65C60E87"/>
    <w:rsid w:val="65E12D35"/>
    <w:rsid w:val="65E826C0"/>
    <w:rsid w:val="66377D5A"/>
    <w:rsid w:val="66823FAD"/>
    <w:rsid w:val="67673E36"/>
    <w:rsid w:val="67D31D3B"/>
    <w:rsid w:val="680A7DBC"/>
    <w:rsid w:val="687419EA"/>
    <w:rsid w:val="687C26B1"/>
    <w:rsid w:val="68997A2B"/>
    <w:rsid w:val="690C1F68"/>
    <w:rsid w:val="694232F2"/>
    <w:rsid w:val="69DA0037"/>
    <w:rsid w:val="6A441057"/>
    <w:rsid w:val="6A953FED"/>
    <w:rsid w:val="6AA370E8"/>
    <w:rsid w:val="6AC22533"/>
    <w:rsid w:val="6B00369D"/>
    <w:rsid w:val="6B6C732C"/>
    <w:rsid w:val="6B9D2277"/>
    <w:rsid w:val="6B9E4244"/>
    <w:rsid w:val="6BA63E2B"/>
    <w:rsid w:val="6C6F7988"/>
    <w:rsid w:val="6CAD6BDB"/>
    <w:rsid w:val="6D0548D4"/>
    <w:rsid w:val="6D7C1B9A"/>
    <w:rsid w:val="6D8A2D46"/>
    <w:rsid w:val="6DBC70FF"/>
    <w:rsid w:val="6DD67943"/>
    <w:rsid w:val="6E2975F0"/>
    <w:rsid w:val="6E911630"/>
    <w:rsid w:val="6EED710A"/>
    <w:rsid w:val="6EF22CF8"/>
    <w:rsid w:val="6F001D3F"/>
    <w:rsid w:val="6F077CB4"/>
    <w:rsid w:val="6F8B5D0F"/>
    <w:rsid w:val="6F964BDB"/>
    <w:rsid w:val="6FD02096"/>
    <w:rsid w:val="70280A8B"/>
    <w:rsid w:val="70342CA5"/>
    <w:rsid w:val="709A5ECC"/>
    <w:rsid w:val="70A324E5"/>
    <w:rsid w:val="70B7011A"/>
    <w:rsid w:val="70E3342F"/>
    <w:rsid w:val="70E36156"/>
    <w:rsid w:val="71056477"/>
    <w:rsid w:val="71086DB5"/>
    <w:rsid w:val="715B0581"/>
    <w:rsid w:val="71A12E7C"/>
    <w:rsid w:val="71D36ECE"/>
    <w:rsid w:val="71EE3F30"/>
    <w:rsid w:val="71FE1F10"/>
    <w:rsid w:val="72002E95"/>
    <w:rsid w:val="72124C10"/>
    <w:rsid w:val="722E04E1"/>
    <w:rsid w:val="727453D2"/>
    <w:rsid w:val="72A72729"/>
    <w:rsid w:val="72B012AF"/>
    <w:rsid w:val="72EF555D"/>
    <w:rsid w:val="73121DD9"/>
    <w:rsid w:val="73690269"/>
    <w:rsid w:val="7386044D"/>
    <w:rsid w:val="739D6139"/>
    <w:rsid w:val="73B64AE5"/>
    <w:rsid w:val="7414042A"/>
    <w:rsid w:val="748B5DC2"/>
    <w:rsid w:val="749E2864"/>
    <w:rsid w:val="74F6722B"/>
    <w:rsid w:val="754F4216"/>
    <w:rsid w:val="7559561B"/>
    <w:rsid w:val="759926FC"/>
    <w:rsid w:val="759B5BFF"/>
    <w:rsid w:val="75C31473"/>
    <w:rsid w:val="75D02BD6"/>
    <w:rsid w:val="75DB69E8"/>
    <w:rsid w:val="763B2EA0"/>
    <w:rsid w:val="76675743"/>
    <w:rsid w:val="76882384"/>
    <w:rsid w:val="76C07F60"/>
    <w:rsid w:val="77043E82"/>
    <w:rsid w:val="773E6630"/>
    <w:rsid w:val="774E68CA"/>
    <w:rsid w:val="77A06462"/>
    <w:rsid w:val="77E26E55"/>
    <w:rsid w:val="78066176"/>
    <w:rsid w:val="782563DD"/>
    <w:rsid w:val="7831798E"/>
    <w:rsid w:val="783267C7"/>
    <w:rsid w:val="784721F4"/>
    <w:rsid w:val="786E47A3"/>
    <w:rsid w:val="78C728B3"/>
    <w:rsid w:val="78CF7CC0"/>
    <w:rsid w:val="792606CF"/>
    <w:rsid w:val="79827975"/>
    <w:rsid w:val="798677EE"/>
    <w:rsid w:val="79AC33DA"/>
    <w:rsid w:val="79B86A0B"/>
    <w:rsid w:val="7A034839"/>
    <w:rsid w:val="7A5F6238"/>
    <w:rsid w:val="7A6C143E"/>
    <w:rsid w:val="7A8A3819"/>
    <w:rsid w:val="7A983721"/>
    <w:rsid w:val="7AC05B35"/>
    <w:rsid w:val="7AE64E2A"/>
    <w:rsid w:val="7B35042F"/>
    <w:rsid w:val="7B4263C0"/>
    <w:rsid w:val="7B487B88"/>
    <w:rsid w:val="7B506663"/>
    <w:rsid w:val="7B6C638A"/>
    <w:rsid w:val="7B87543C"/>
    <w:rsid w:val="7B8A4CFC"/>
    <w:rsid w:val="7B9C10D8"/>
    <w:rsid w:val="7C3E5E46"/>
    <w:rsid w:val="7C4B59F8"/>
    <w:rsid w:val="7CAE3CED"/>
    <w:rsid w:val="7DBB18DC"/>
    <w:rsid w:val="7DF32EA2"/>
    <w:rsid w:val="7DF625AE"/>
    <w:rsid w:val="7E595ACF"/>
    <w:rsid w:val="7E602EE5"/>
    <w:rsid w:val="7E7E2495"/>
    <w:rsid w:val="7E8E272F"/>
    <w:rsid w:val="7EE759C2"/>
    <w:rsid w:val="7F115287"/>
    <w:rsid w:val="7F2D4191"/>
    <w:rsid w:val="7F64728F"/>
    <w:rsid w:val="7F8041D3"/>
    <w:rsid w:val="7F843F41"/>
    <w:rsid w:val="7FA03871"/>
    <w:rsid w:val="7FA13B7A"/>
    <w:rsid w:val="7FAE32D8"/>
    <w:rsid w:val="FABFD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qFormat/>
    <w:uiPriority w:val="99"/>
    <w:rPr>
      <w:rFonts w:ascii="仿宋_GB2312" w:hAnsi="仿宋_GB2312" w:eastAsia="仿宋_GB2312" w:cs="仿宋_GB2312"/>
      <w:sz w:val="32"/>
      <w:szCs w:val="32"/>
      <w:lang w:val="zh-CN"/>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文字 Char"/>
    <w:basedOn w:val="12"/>
    <w:link w:val="2"/>
    <w:qFormat/>
    <w:uiPriority w:val="0"/>
    <w:rPr>
      <w:rFonts w:ascii="Calibri" w:hAnsi="Calibri" w:cs="黑体"/>
      <w:kern w:val="2"/>
      <w:sz w:val="21"/>
      <w:szCs w:val="24"/>
    </w:rPr>
  </w:style>
  <w:style w:type="character" w:customStyle="1" w:styleId="15">
    <w:name w:val="批注框文本 Char"/>
    <w:basedOn w:val="12"/>
    <w:link w:val="4"/>
    <w:qFormat/>
    <w:uiPriority w:val="0"/>
    <w:rPr>
      <w:rFonts w:ascii="Calibri" w:hAnsi="Calibri" w:cs="黑体"/>
      <w:kern w:val="2"/>
      <w:sz w:val="18"/>
      <w:szCs w:val="18"/>
    </w:rPr>
  </w:style>
  <w:style w:type="character" w:customStyle="1" w:styleId="16">
    <w:name w:val="批注主题 Char"/>
    <w:basedOn w:val="14"/>
    <w:link w:val="9"/>
    <w:qFormat/>
    <w:uiPriority w:val="0"/>
    <w:rPr>
      <w:rFonts w:ascii="Calibri" w:hAnsi="Calibri" w:cs="黑体"/>
      <w:b/>
      <w:bCs/>
      <w:kern w:val="2"/>
      <w:sz w:val="21"/>
      <w:szCs w:val="24"/>
    </w:rPr>
  </w:style>
  <w:style w:type="paragraph" w:customStyle="1" w:styleId="17">
    <w:name w:val="索引 81"/>
    <w:basedOn w:val="1"/>
    <w:next w:val="1"/>
    <w:qFormat/>
    <w:uiPriority w:val="0"/>
    <w:pPr>
      <w:ind w:left="1400" w:leftChars="1400"/>
    </w:pPr>
  </w:style>
  <w:style w:type="paragraph" w:customStyle="1" w:styleId="18">
    <w:name w:val="正文文本1"/>
    <w:basedOn w:val="1"/>
    <w:autoRedefine/>
    <w:qFormat/>
    <w:uiPriority w:val="0"/>
    <w:pPr>
      <w:spacing w:line="442" w:lineRule="auto"/>
      <w:ind w:firstLine="400"/>
      <w:jc w:val="left"/>
    </w:pPr>
    <w:rPr>
      <w:rFonts w:ascii="宋体" w:hAnsi="宋体" w:eastAsia="宋体" w:cs="宋体"/>
      <w:color w:val="000000"/>
      <w:kern w:val="0"/>
      <w:sz w:val="28"/>
      <w:szCs w:val="28"/>
      <w:lang w:eastAsia="en-US" w:bidi="en-US"/>
    </w:rPr>
  </w:style>
  <w:style w:type="character" w:customStyle="1" w:styleId="19">
    <w:name w:val="font11"/>
    <w:basedOn w:val="12"/>
    <w:uiPriority w:val="0"/>
    <w:rPr>
      <w:rFonts w:hint="default" w:ascii="Arial" w:hAnsi="Arial" w:cs="Arial"/>
      <w:color w:val="000000"/>
      <w:sz w:val="16"/>
      <w:szCs w:val="16"/>
      <w:u w:val="none"/>
    </w:rPr>
  </w:style>
  <w:style w:type="character" w:customStyle="1" w:styleId="20">
    <w:name w:val="font2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16.emf"/><Relationship Id="rId37" Type="http://schemas.openxmlformats.org/officeDocument/2006/relationships/oleObject" Target="embeddings/oleObject16.bin"/><Relationship Id="rId36" Type="http://schemas.openxmlformats.org/officeDocument/2006/relationships/image" Target="media/image15.emf"/><Relationship Id="rId35" Type="http://schemas.openxmlformats.org/officeDocument/2006/relationships/oleObject" Target="embeddings/oleObject15.bin"/><Relationship Id="rId34" Type="http://schemas.openxmlformats.org/officeDocument/2006/relationships/image" Target="media/image14.emf"/><Relationship Id="rId33" Type="http://schemas.openxmlformats.org/officeDocument/2006/relationships/oleObject" Target="embeddings/oleObject14.bin"/><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chart" Target="charts/chart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一般公共预算财政拨款支出（按功能分类科目）</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manualLayout>
          <c:xMode val="edge"/>
          <c:yMode val="edge"/>
          <c:x val="0.136264798260449"/>
          <c:y val="0.022311942201445"/>
        </c:manualLayout>
      </c:layout>
      <c:overlay val="0"/>
      <c:spPr>
        <a:noFill/>
        <a:ln>
          <a:noFill/>
        </a:ln>
        <a:effectLst/>
      </c:spPr>
    </c:title>
    <c:autoTitleDeleted val="0"/>
    <c:plotArea>
      <c:layout>
        <c:manualLayout>
          <c:layoutTarget val="inner"/>
          <c:xMode val="edge"/>
          <c:yMode val="edge"/>
          <c:x val="0.306067896284416"/>
          <c:y val="0.241840807701338"/>
          <c:w val="0.376904570970329"/>
          <c:h val="0.662127259920169"/>
        </c:manualLayout>
      </c:layout>
      <c:pieChart>
        <c:varyColors val="1"/>
        <c:ser>
          <c:idx val="0"/>
          <c:order val="0"/>
          <c:tx>
            <c:strRef>
              <c:f>Sheet1!$B$1</c:f>
              <c:strCache>
                <c:ptCount val="1"/>
                <c:pt idx="0">
                  <c:v>一般公共预算财政拨款支出（按功能分类科目）
（单位：万元）</c:v>
                </c:pt>
              </c:strCache>
            </c:strRef>
          </c:tx>
          <c:spPr/>
          <c:explosion val="5"/>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Lbls>
            <c:dLbl>
              <c:idx val="0"/>
              <c:layout>
                <c:manualLayout>
                  <c:x val="0.0011982583296784"/>
                  <c:y val="-0.31997412971096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行政运行</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48980665526766"/>
          <c:y val="0.5294117647058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7719</Words>
  <Characters>8489</Characters>
  <Lines>85</Lines>
  <Paragraphs>24</Paragraphs>
  <TotalTime>506</TotalTime>
  <ScaleCrop>false</ScaleCrop>
  <LinksUpToDate>false</LinksUpToDate>
  <CharactersWithSpaces>8801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alice wang</cp:lastModifiedBy>
  <cp:lastPrinted>2024-08-23T06:49:00Z</cp:lastPrinted>
  <dcterms:modified xsi:type="dcterms:W3CDTF">2024-10-10T00:55:57Z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63083548E96A489ABEC3B670698AF0AE_13</vt:lpwstr>
  </property>
</Properties>
</file>