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C7" w:rsidRDefault="00AB1DC7" w:rsidP="009C7D03">
      <w:pPr>
        <w:spacing w:line="600" w:lineRule="exact"/>
        <w:jc w:val="center"/>
        <w:rPr>
          <w:rFonts w:ascii="方正小标宋简体" w:eastAsia="方正小标宋简体" w:hAnsi="Times New Roman" w:cs="Times New Roman"/>
          <w:sz w:val="44"/>
          <w:szCs w:val="44"/>
        </w:rPr>
      </w:pPr>
      <w:bookmarkStart w:id="0" w:name="_GoBack"/>
      <w:bookmarkEnd w:id="0"/>
      <w:r>
        <w:rPr>
          <w:rFonts w:ascii="方正小标宋简体" w:eastAsia="方正小标宋简体" w:hAnsi="Times New Roman" w:cs="Times New Roman" w:hint="eastAsia"/>
          <w:sz w:val="44"/>
          <w:szCs w:val="44"/>
        </w:rPr>
        <w:t>城固县人民政府</w:t>
      </w:r>
    </w:p>
    <w:p w:rsidR="00E25741" w:rsidRDefault="00E25741" w:rsidP="009C7D03">
      <w:pPr>
        <w:spacing w:line="560" w:lineRule="exact"/>
        <w:jc w:val="center"/>
        <w:rPr>
          <w:rFonts w:eastAsia="方正小标宋简体"/>
          <w:color w:val="000000"/>
          <w:sz w:val="44"/>
          <w:szCs w:val="44"/>
        </w:rPr>
      </w:pPr>
      <w:r w:rsidRPr="00720541">
        <w:rPr>
          <w:rFonts w:eastAsia="方正小标宋简体" w:hint="eastAsia"/>
          <w:color w:val="000000"/>
          <w:sz w:val="44"/>
          <w:szCs w:val="44"/>
        </w:rPr>
        <w:t>关于</w:t>
      </w:r>
      <w:r>
        <w:rPr>
          <w:rFonts w:eastAsia="方正小标宋简体" w:hint="eastAsia"/>
          <w:color w:val="000000"/>
          <w:sz w:val="44"/>
          <w:szCs w:val="44"/>
        </w:rPr>
        <w:t>严格耕地保护</w:t>
      </w:r>
      <w:r w:rsidRPr="00720541">
        <w:rPr>
          <w:rFonts w:eastAsia="方正小标宋简体" w:hint="eastAsia"/>
          <w:color w:val="000000"/>
          <w:sz w:val="44"/>
          <w:szCs w:val="44"/>
        </w:rPr>
        <w:t>坚决制止耕地“非农化”、</w:t>
      </w:r>
    </w:p>
    <w:p w:rsidR="00AB1DC7" w:rsidRDefault="00E25741" w:rsidP="009C7D03">
      <w:pPr>
        <w:spacing w:line="560" w:lineRule="exact"/>
        <w:jc w:val="center"/>
        <w:rPr>
          <w:rFonts w:eastAsia="方正小标宋简体"/>
          <w:color w:val="000000"/>
          <w:sz w:val="44"/>
          <w:szCs w:val="44"/>
        </w:rPr>
      </w:pPr>
      <w:r w:rsidRPr="00720541">
        <w:rPr>
          <w:rFonts w:eastAsia="方正小标宋简体" w:hint="eastAsia"/>
          <w:color w:val="000000"/>
          <w:sz w:val="44"/>
          <w:szCs w:val="44"/>
        </w:rPr>
        <w:t>防止耕地“非粮化”工作实施方案</w:t>
      </w:r>
    </w:p>
    <w:p w:rsidR="009B779F" w:rsidRDefault="009B779F" w:rsidP="009C7D03">
      <w:pPr>
        <w:spacing w:line="560" w:lineRule="exact"/>
        <w:jc w:val="center"/>
        <w:rPr>
          <w:rFonts w:ascii="仿宋_GB2312" w:eastAsia="仿宋_GB2312" w:hAnsi="Times New Roman" w:cs="Times New Roman"/>
          <w:sz w:val="32"/>
          <w:szCs w:val="32"/>
        </w:rPr>
      </w:pPr>
    </w:p>
    <w:p w:rsidR="00AB1DC7" w:rsidRDefault="00AB1DC7" w:rsidP="009C7D03">
      <w:pPr>
        <w:spacing w:line="560" w:lineRule="exact"/>
        <w:ind w:firstLineChars="200" w:firstLine="640"/>
        <w:rPr>
          <w:rFonts w:ascii="仿宋_GB2312" w:eastAsia="仿宋_GB2312" w:hAnsi="Times New Roman" w:cs="Times New Roman"/>
          <w:sz w:val="32"/>
          <w:szCs w:val="32"/>
        </w:rPr>
      </w:pPr>
      <w:r w:rsidRPr="00031CCA">
        <w:rPr>
          <w:rFonts w:ascii="仿宋_GB2312" w:eastAsia="仿宋_GB2312" w:hAnsi="Times New Roman" w:cs="Times New Roman" w:hint="eastAsia"/>
          <w:sz w:val="32"/>
          <w:szCs w:val="32"/>
        </w:rPr>
        <w:t>为深入贯彻落实《陕西省人民政府办公厅关于严格耕地保护坚决制止耕地“非农化”行为的实施意见》（</w:t>
      </w:r>
      <w:proofErr w:type="gramStart"/>
      <w:r w:rsidRPr="00031CCA">
        <w:rPr>
          <w:rFonts w:ascii="仿宋_GB2312" w:eastAsia="仿宋_GB2312" w:hAnsi="Times New Roman" w:cs="Times New Roman" w:hint="eastAsia"/>
          <w:sz w:val="32"/>
          <w:szCs w:val="32"/>
        </w:rPr>
        <w:t>陕政办</w:t>
      </w:r>
      <w:proofErr w:type="gramEnd"/>
      <w:r w:rsidRPr="00031CCA">
        <w:rPr>
          <w:rFonts w:ascii="仿宋_GB2312" w:eastAsia="仿宋_GB2312" w:hAnsi="Times New Roman" w:cs="Times New Roman" w:hint="eastAsia"/>
          <w:sz w:val="32"/>
          <w:szCs w:val="32"/>
        </w:rPr>
        <w:t>发〔</w:t>
      </w:r>
      <w:r w:rsidRPr="009B779F">
        <w:rPr>
          <w:rFonts w:ascii="Times New Roman" w:eastAsia="仿宋_GB2312" w:hAnsi="Times New Roman" w:cs="Times New Roman"/>
          <w:sz w:val="32"/>
          <w:szCs w:val="32"/>
        </w:rPr>
        <w:t>2020</w:t>
      </w:r>
      <w:r w:rsidRPr="00031CCA">
        <w:rPr>
          <w:rFonts w:ascii="仿宋_GB2312" w:eastAsia="仿宋_GB2312" w:hAnsi="Times New Roman" w:cs="Times New Roman" w:hint="eastAsia"/>
          <w:sz w:val="32"/>
          <w:szCs w:val="32"/>
        </w:rPr>
        <w:t>〕</w:t>
      </w:r>
      <w:r w:rsidRPr="009B779F">
        <w:rPr>
          <w:rFonts w:ascii="Times New Roman" w:eastAsia="仿宋_GB2312" w:hAnsi="Times New Roman" w:cs="Times New Roman"/>
          <w:sz w:val="32"/>
          <w:szCs w:val="32"/>
        </w:rPr>
        <w:t>28</w:t>
      </w:r>
      <w:r w:rsidRPr="00031CCA">
        <w:rPr>
          <w:rFonts w:ascii="仿宋_GB2312" w:eastAsia="仿宋_GB2312" w:hAnsi="Times New Roman" w:cs="Times New Roman" w:hint="eastAsia"/>
          <w:sz w:val="32"/>
          <w:szCs w:val="32"/>
        </w:rPr>
        <w:t>号）</w:t>
      </w:r>
      <w:r>
        <w:rPr>
          <w:rFonts w:ascii="仿宋_GB2312" w:eastAsia="仿宋_GB2312" w:hAnsi="Times New Roman" w:cs="Times New Roman" w:hint="eastAsia"/>
          <w:sz w:val="32"/>
          <w:szCs w:val="32"/>
        </w:rPr>
        <w:t>、</w:t>
      </w:r>
      <w:r w:rsidRPr="00723CA4">
        <w:rPr>
          <w:rFonts w:ascii="仿宋_GB2312" w:eastAsia="仿宋_GB2312" w:hAnsi="楷体" w:hint="eastAsia"/>
          <w:sz w:val="32"/>
          <w:szCs w:val="32"/>
        </w:rPr>
        <w:t>《陕西省人民政府办公厅关于印发防止耕地“非粮化”稳定粮食生产实施方案的通知》（</w:t>
      </w:r>
      <w:proofErr w:type="gramStart"/>
      <w:r w:rsidRPr="00723CA4">
        <w:rPr>
          <w:rFonts w:ascii="仿宋_GB2312" w:eastAsia="仿宋_GB2312" w:hAnsi="楷体" w:hint="eastAsia"/>
          <w:sz w:val="32"/>
          <w:szCs w:val="32"/>
        </w:rPr>
        <w:t>陕政办</w:t>
      </w:r>
      <w:proofErr w:type="gramEnd"/>
      <w:r w:rsidRPr="00723CA4">
        <w:rPr>
          <w:rFonts w:ascii="仿宋_GB2312" w:eastAsia="仿宋_GB2312" w:hAnsi="楷体" w:hint="eastAsia"/>
          <w:sz w:val="32"/>
          <w:szCs w:val="32"/>
        </w:rPr>
        <w:t>发〔</w:t>
      </w:r>
      <w:r w:rsidRPr="009B779F">
        <w:rPr>
          <w:rFonts w:ascii="Times New Roman" w:eastAsia="仿宋_GB2312" w:hAnsi="Times New Roman" w:cs="Times New Roman"/>
          <w:sz w:val="32"/>
          <w:szCs w:val="32"/>
        </w:rPr>
        <w:t>2020</w:t>
      </w:r>
      <w:r w:rsidRPr="00723CA4">
        <w:rPr>
          <w:rFonts w:ascii="仿宋_GB2312" w:eastAsia="仿宋_GB2312" w:hAnsi="楷体" w:hint="eastAsia"/>
          <w:sz w:val="32"/>
          <w:szCs w:val="32"/>
        </w:rPr>
        <w:t>〕</w:t>
      </w:r>
      <w:r w:rsidRPr="009B779F">
        <w:rPr>
          <w:rFonts w:ascii="Times New Roman" w:eastAsia="仿宋_GB2312" w:hAnsi="Times New Roman" w:cs="Times New Roman"/>
          <w:sz w:val="32"/>
          <w:szCs w:val="32"/>
        </w:rPr>
        <w:t>37</w:t>
      </w:r>
      <w:r w:rsidRPr="00723CA4">
        <w:rPr>
          <w:rFonts w:ascii="仿宋_GB2312" w:eastAsia="仿宋_GB2312" w:hAnsi="楷体" w:hint="eastAsia"/>
          <w:sz w:val="32"/>
          <w:szCs w:val="32"/>
        </w:rPr>
        <w:t>号）</w:t>
      </w:r>
      <w:r>
        <w:rPr>
          <w:rFonts w:ascii="仿宋_GB2312" w:eastAsia="仿宋_GB2312" w:hAnsi="楷体" w:hint="eastAsia"/>
          <w:sz w:val="32"/>
          <w:szCs w:val="32"/>
        </w:rPr>
        <w:t>、</w:t>
      </w:r>
      <w:r w:rsidRPr="00031CCA">
        <w:rPr>
          <w:rFonts w:ascii="仿宋_GB2312" w:eastAsia="仿宋_GB2312" w:hAnsi="Times New Roman" w:cs="Times New Roman" w:hint="eastAsia"/>
          <w:sz w:val="32"/>
          <w:szCs w:val="32"/>
        </w:rPr>
        <w:t>《汉中市自然资源局关于坚决制止耕地“非农化”工作实施方案的通知》（汉市</w:t>
      </w:r>
      <w:proofErr w:type="gramStart"/>
      <w:r w:rsidRPr="00031CCA">
        <w:rPr>
          <w:rFonts w:ascii="仿宋_GB2312" w:eastAsia="仿宋_GB2312" w:hAnsi="Times New Roman" w:cs="Times New Roman" w:hint="eastAsia"/>
          <w:sz w:val="32"/>
          <w:szCs w:val="32"/>
        </w:rPr>
        <w:t>自然资发〔</w:t>
      </w:r>
      <w:r w:rsidRPr="009B779F">
        <w:rPr>
          <w:rFonts w:ascii="Times New Roman" w:eastAsia="仿宋_GB2312" w:hAnsi="Times New Roman" w:cs="Times New Roman"/>
          <w:sz w:val="32"/>
          <w:szCs w:val="32"/>
        </w:rPr>
        <w:t>2020</w:t>
      </w:r>
      <w:r w:rsidRPr="00031CCA">
        <w:rPr>
          <w:rFonts w:ascii="仿宋_GB2312" w:eastAsia="仿宋_GB2312" w:hAnsi="Times New Roman" w:cs="Times New Roman" w:hint="eastAsia"/>
          <w:sz w:val="32"/>
          <w:szCs w:val="32"/>
        </w:rPr>
        <w:t>〕</w:t>
      </w:r>
      <w:proofErr w:type="gramEnd"/>
      <w:r w:rsidRPr="009B779F">
        <w:rPr>
          <w:rFonts w:ascii="Times New Roman" w:eastAsia="仿宋_GB2312" w:hAnsi="Times New Roman" w:cs="Times New Roman"/>
          <w:sz w:val="32"/>
          <w:szCs w:val="32"/>
        </w:rPr>
        <w:t>171</w:t>
      </w:r>
      <w:r w:rsidRPr="00031CCA">
        <w:rPr>
          <w:rFonts w:ascii="仿宋_GB2312" w:eastAsia="仿宋_GB2312" w:hAnsi="Times New Roman" w:cs="Times New Roman" w:hint="eastAsia"/>
          <w:sz w:val="32"/>
          <w:szCs w:val="32"/>
        </w:rPr>
        <w:t>号）文件要求，落实最严格的耕地保护制度，坚决制止耕地“非农化”</w:t>
      </w:r>
      <w:r>
        <w:rPr>
          <w:rFonts w:ascii="仿宋_GB2312" w:eastAsia="仿宋_GB2312" w:hAnsi="Times New Roman" w:cs="Times New Roman" w:hint="eastAsia"/>
          <w:sz w:val="32"/>
          <w:szCs w:val="32"/>
        </w:rPr>
        <w:t>、</w:t>
      </w:r>
      <w:r w:rsidRPr="00797854">
        <w:rPr>
          <w:rFonts w:ascii="仿宋_GB2312" w:eastAsia="仿宋_GB2312" w:hAnsi="Times New Roman" w:cs="Times New Roman" w:hint="eastAsia"/>
          <w:sz w:val="32"/>
          <w:szCs w:val="32"/>
        </w:rPr>
        <w:t>防止耕地“非粮化”</w:t>
      </w:r>
      <w:r w:rsidRPr="00031CCA">
        <w:rPr>
          <w:rFonts w:ascii="仿宋_GB2312" w:eastAsia="仿宋_GB2312" w:hAnsi="Times New Roman" w:cs="Times New Roman" w:hint="eastAsia"/>
          <w:sz w:val="32"/>
          <w:szCs w:val="32"/>
        </w:rPr>
        <w:t>行为，严守耕地红线，</w:t>
      </w:r>
      <w:r>
        <w:rPr>
          <w:rFonts w:ascii="仿宋_GB2312" w:eastAsia="仿宋_GB2312" w:hAnsi="Times New Roman" w:cs="Times New Roman" w:hint="eastAsia"/>
          <w:sz w:val="32"/>
          <w:szCs w:val="32"/>
        </w:rPr>
        <w:t>特</w:t>
      </w:r>
      <w:r w:rsidRPr="00031CCA">
        <w:rPr>
          <w:rFonts w:ascii="仿宋_GB2312" w:eastAsia="仿宋_GB2312" w:hAnsi="Times New Roman" w:cs="Times New Roman" w:hint="eastAsia"/>
          <w:sz w:val="32"/>
          <w:szCs w:val="32"/>
        </w:rPr>
        <w:t>制定</w:t>
      </w:r>
      <w:r>
        <w:rPr>
          <w:rFonts w:ascii="仿宋_GB2312" w:eastAsia="仿宋_GB2312" w:hAnsi="Times New Roman" w:cs="Times New Roman" w:hint="eastAsia"/>
          <w:sz w:val="32"/>
          <w:szCs w:val="32"/>
        </w:rPr>
        <w:t>本</w:t>
      </w:r>
      <w:r w:rsidRPr="00031CCA">
        <w:rPr>
          <w:rFonts w:ascii="仿宋_GB2312" w:eastAsia="仿宋_GB2312" w:hAnsi="Times New Roman" w:cs="Times New Roman" w:hint="eastAsia"/>
          <w:sz w:val="32"/>
          <w:szCs w:val="32"/>
        </w:rPr>
        <w:t>实施方案。</w:t>
      </w:r>
    </w:p>
    <w:p w:rsidR="00AB1DC7" w:rsidRPr="00CD1D43" w:rsidRDefault="00AB1DC7" w:rsidP="009C7D03">
      <w:pPr>
        <w:spacing w:line="560" w:lineRule="exact"/>
        <w:ind w:firstLineChars="200" w:firstLine="640"/>
        <w:rPr>
          <w:rFonts w:ascii="黑体" w:eastAsia="黑体" w:hAnsi="黑体" w:cs="Times New Roman"/>
          <w:sz w:val="32"/>
          <w:szCs w:val="32"/>
        </w:rPr>
      </w:pPr>
      <w:r w:rsidRPr="00CD1D43">
        <w:rPr>
          <w:rFonts w:ascii="黑体" w:eastAsia="黑体" w:hAnsi="黑体" w:cs="Times New Roman" w:hint="eastAsia"/>
          <w:sz w:val="32"/>
          <w:szCs w:val="32"/>
        </w:rPr>
        <w:t>一、指导思想</w:t>
      </w:r>
    </w:p>
    <w:p w:rsidR="00AB1DC7" w:rsidRPr="00CD1D43" w:rsidRDefault="00AB1DC7" w:rsidP="009C7D03">
      <w:pPr>
        <w:spacing w:line="560" w:lineRule="exact"/>
        <w:ind w:firstLineChars="200" w:firstLine="640"/>
        <w:rPr>
          <w:rFonts w:ascii="仿宋_GB2312" w:eastAsia="仿宋_GB2312" w:hAnsi="Times New Roman" w:cs="Times New Roman"/>
          <w:sz w:val="32"/>
          <w:szCs w:val="32"/>
        </w:rPr>
      </w:pPr>
      <w:r w:rsidRPr="00CD1D43">
        <w:rPr>
          <w:rFonts w:ascii="仿宋_GB2312" w:eastAsia="仿宋_GB2312" w:hAnsi="Times New Roman" w:cs="Times New Roman"/>
          <w:sz w:val="32"/>
          <w:szCs w:val="32"/>
        </w:rPr>
        <w:t>以习近平新时代中国特色社会主义思想为指导，深入学习</w:t>
      </w:r>
      <w:r>
        <w:rPr>
          <w:rFonts w:ascii="仿宋_GB2312" w:eastAsia="仿宋_GB2312" w:hAnsi="Times New Roman" w:cs="Times New Roman" w:hint="eastAsia"/>
          <w:sz w:val="32"/>
          <w:szCs w:val="32"/>
        </w:rPr>
        <w:t>贯彻</w:t>
      </w:r>
      <w:r w:rsidRPr="00CD1D43">
        <w:rPr>
          <w:rFonts w:ascii="仿宋_GB2312" w:eastAsia="仿宋_GB2312" w:hAnsi="Times New Roman" w:cs="Times New Roman"/>
          <w:sz w:val="32"/>
          <w:szCs w:val="32"/>
        </w:rPr>
        <w:t>习近平生态文明思想和习近平总书记关于耕地保护的重要</w:t>
      </w:r>
      <w:r>
        <w:rPr>
          <w:rFonts w:ascii="仿宋_GB2312" w:eastAsia="仿宋_GB2312" w:hAnsi="Times New Roman" w:cs="Times New Roman" w:hint="eastAsia"/>
          <w:sz w:val="32"/>
          <w:szCs w:val="32"/>
        </w:rPr>
        <w:t>论述</w:t>
      </w:r>
      <w:r w:rsidRPr="00CD1D43">
        <w:rPr>
          <w:rFonts w:ascii="仿宋_GB2312" w:eastAsia="仿宋_GB2312" w:hAnsi="Times New Roman" w:cs="Times New Roman"/>
          <w:sz w:val="32"/>
          <w:szCs w:val="32"/>
        </w:rPr>
        <w:t>，深刻认识加强耕地保护、坚决制止耕地</w:t>
      </w:r>
      <w:r w:rsidRPr="00CD1D43">
        <w:rPr>
          <w:rFonts w:ascii="仿宋_GB2312" w:eastAsia="仿宋_GB2312" w:hAnsi="Times New Roman" w:cs="Times New Roman"/>
          <w:sz w:val="32"/>
          <w:szCs w:val="32"/>
        </w:rPr>
        <w:t>“</w:t>
      </w:r>
      <w:r w:rsidRPr="00CD1D43">
        <w:rPr>
          <w:rFonts w:ascii="仿宋_GB2312" w:eastAsia="仿宋_GB2312" w:hAnsi="Times New Roman" w:cs="Times New Roman"/>
          <w:sz w:val="32"/>
          <w:szCs w:val="32"/>
        </w:rPr>
        <w:t>非农化</w:t>
      </w:r>
      <w:r w:rsidRPr="00CD1D43">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、“非粮化”</w:t>
      </w:r>
      <w:r w:rsidRPr="00CD1D43">
        <w:rPr>
          <w:rFonts w:ascii="仿宋_GB2312" w:eastAsia="仿宋_GB2312" w:hAnsi="Times New Roman" w:cs="Times New Roman"/>
          <w:sz w:val="32"/>
          <w:szCs w:val="32"/>
        </w:rPr>
        <w:t>的极端</w:t>
      </w:r>
      <w:r>
        <w:rPr>
          <w:rFonts w:ascii="仿宋_GB2312" w:eastAsia="仿宋_GB2312" w:hAnsi="Times New Roman" w:cs="Times New Roman" w:hint="eastAsia"/>
          <w:sz w:val="32"/>
          <w:szCs w:val="32"/>
        </w:rPr>
        <w:t>重要</w:t>
      </w:r>
      <w:r w:rsidRPr="00CD1D43">
        <w:rPr>
          <w:rFonts w:ascii="仿宋_GB2312" w:eastAsia="仿宋_GB2312" w:hAnsi="Times New Roman" w:cs="Times New Roman"/>
          <w:sz w:val="32"/>
          <w:szCs w:val="32"/>
        </w:rPr>
        <w:t>性，牢固树立大局意识，切实提高政治站位，守好守牢耕地红</w:t>
      </w:r>
      <w:r>
        <w:rPr>
          <w:rFonts w:ascii="仿宋_GB2312" w:eastAsia="仿宋_GB2312" w:hAnsi="Times New Roman" w:cs="Times New Roman" w:hint="eastAsia"/>
          <w:sz w:val="32"/>
          <w:szCs w:val="32"/>
        </w:rPr>
        <w:t>线，</w:t>
      </w:r>
      <w:r w:rsidRPr="00CD1D43">
        <w:rPr>
          <w:rFonts w:ascii="仿宋_GB2312" w:eastAsia="仿宋_GB2312" w:hAnsi="Times New Roman" w:cs="Times New Roman"/>
          <w:sz w:val="32"/>
          <w:szCs w:val="32"/>
        </w:rPr>
        <w:t>坚决遏制耕地</w:t>
      </w:r>
      <w:r w:rsidRPr="00CD1D43">
        <w:rPr>
          <w:rFonts w:ascii="仿宋_GB2312" w:eastAsia="仿宋_GB2312" w:hAnsi="Times New Roman" w:cs="Times New Roman"/>
          <w:sz w:val="32"/>
          <w:szCs w:val="32"/>
        </w:rPr>
        <w:t>“</w:t>
      </w:r>
      <w:r w:rsidRPr="00CD1D43">
        <w:rPr>
          <w:rFonts w:ascii="仿宋_GB2312" w:eastAsia="仿宋_GB2312" w:hAnsi="Times New Roman" w:cs="Times New Roman"/>
          <w:sz w:val="32"/>
          <w:szCs w:val="32"/>
        </w:rPr>
        <w:t>非农化</w:t>
      </w:r>
      <w:r w:rsidRPr="00CD1D43">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、“非粮化”</w:t>
      </w:r>
      <w:r w:rsidRPr="00CD1D43">
        <w:rPr>
          <w:rFonts w:ascii="仿宋_GB2312" w:eastAsia="仿宋_GB2312" w:hAnsi="Times New Roman" w:cs="Times New Roman"/>
          <w:sz w:val="32"/>
          <w:szCs w:val="32"/>
        </w:rPr>
        <w:t>蔓延势头，结合正在开展的农村乱占耕</w:t>
      </w:r>
      <w:r>
        <w:rPr>
          <w:rFonts w:ascii="仿宋_GB2312" w:eastAsia="仿宋_GB2312" w:hAnsi="Times New Roman" w:cs="Times New Roman" w:hint="eastAsia"/>
          <w:sz w:val="32"/>
          <w:szCs w:val="32"/>
        </w:rPr>
        <w:t>地</w:t>
      </w:r>
      <w:r w:rsidRPr="00CD1D43">
        <w:rPr>
          <w:rFonts w:ascii="仿宋_GB2312" w:eastAsia="仿宋_GB2312" w:hAnsi="Times New Roman" w:cs="Times New Roman"/>
          <w:sz w:val="32"/>
          <w:szCs w:val="32"/>
        </w:rPr>
        <w:t>建房专项整治工作，依法依规、分类处置历史遗留问题，完善</w:t>
      </w:r>
      <w:r>
        <w:rPr>
          <w:rFonts w:ascii="仿宋_GB2312" w:eastAsia="仿宋_GB2312" w:hAnsi="Times New Roman" w:cs="Times New Roman" w:hint="eastAsia"/>
          <w:sz w:val="32"/>
          <w:szCs w:val="32"/>
        </w:rPr>
        <w:t>耕</w:t>
      </w:r>
      <w:r w:rsidRPr="00CD1D43">
        <w:rPr>
          <w:rFonts w:ascii="仿宋_GB2312" w:eastAsia="仿宋_GB2312" w:hAnsi="Times New Roman" w:cs="Times New Roman"/>
          <w:sz w:val="32"/>
          <w:szCs w:val="32"/>
        </w:rPr>
        <w:t>地保护长效机制，落实最严格的耕地保护制度。</w:t>
      </w:r>
    </w:p>
    <w:p w:rsidR="00AB1DC7" w:rsidRPr="00CD1D43" w:rsidRDefault="00AB1DC7" w:rsidP="009C7D03">
      <w:pPr>
        <w:spacing w:line="560" w:lineRule="exact"/>
        <w:ind w:firstLineChars="200" w:firstLine="640"/>
        <w:rPr>
          <w:rFonts w:ascii="黑体" w:eastAsia="黑体" w:hAnsi="黑体" w:cs="Times New Roman"/>
          <w:sz w:val="32"/>
          <w:szCs w:val="32"/>
        </w:rPr>
      </w:pPr>
      <w:r w:rsidRPr="00CD1D43">
        <w:rPr>
          <w:rFonts w:ascii="黑体" w:eastAsia="黑体" w:hAnsi="黑体" w:cs="Times New Roman"/>
          <w:sz w:val="32"/>
          <w:szCs w:val="32"/>
        </w:rPr>
        <w:t>二、工作重点</w:t>
      </w:r>
    </w:p>
    <w:p w:rsidR="000800C5" w:rsidRDefault="00AB1DC7" w:rsidP="009C7D03">
      <w:pPr>
        <w:spacing w:line="560" w:lineRule="exact"/>
        <w:ind w:firstLineChars="200" w:firstLine="640"/>
        <w:rPr>
          <w:rFonts w:ascii="仿宋_GB2312" w:eastAsia="仿宋_GB2312" w:hAnsi="Times New Roman" w:cs="Times New Roman"/>
          <w:sz w:val="32"/>
          <w:szCs w:val="32"/>
        </w:rPr>
      </w:pPr>
      <w:r w:rsidRPr="00CD1D43">
        <w:rPr>
          <w:rFonts w:ascii="仿宋_GB2312" w:eastAsia="仿宋_GB2312" w:hAnsi="Times New Roman" w:cs="Times New Roman"/>
          <w:sz w:val="32"/>
          <w:szCs w:val="32"/>
        </w:rPr>
        <w:t>查清绿色通道占用耕地情况、耕地上种植苗木和草皮情</w:t>
      </w:r>
      <w:r>
        <w:rPr>
          <w:rFonts w:ascii="仿宋_GB2312" w:eastAsia="仿宋_GB2312" w:hAnsi="Times New Roman" w:cs="Times New Roman" w:hint="eastAsia"/>
          <w:sz w:val="32"/>
          <w:szCs w:val="32"/>
        </w:rPr>
        <w:t>况、</w:t>
      </w:r>
      <w:r w:rsidRPr="00CD1D43">
        <w:rPr>
          <w:rFonts w:ascii="仿宋_GB2312" w:eastAsia="仿宋_GB2312" w:hAnsi="Times New Roman" w:cs="Times New Roman"/>
          <w:sz w:val="32"/>
          <w:szCs w:val="32"/>
        </w:rPr>
        <w:lastRenderedPageBreak/>
        <w:t>耕地上绿化造林情况、城乡绿化建设占用耕地情况、违规占</w:t>
      </w:r>
      <w:r>
        <w:rPr>
          <w:rFonts w:ascii="仿宋_GB2312" w:eastAsia="仿宋_GB2312" w:hAnsi="Times New Roman" w:cs="Times New Roman" w:hint="eastAsia"/>
          <w:sz w:val="32"/>
          <w:szCs w:val="32"/>
        </w:rPr>
        <w:t>用耕</w:t>
      </w:r>
      <w:r w:rsidRPr="00CD1D43">
        <w:rPr>
          <w:rFonts w:ascii="仿宋_GB2312" w:eastAsia="仿宋_GB2312" w:hAnsi="Times New Roman" w:cs="Times New Roman"/>
          <w:sz w:val="32"/>
          <w:szCs w:val="32"/>
        </w:rPr>
        <w:t>地挖湖造景情况、建设项目违法占用耕地情况、临时用地超</w:t>
      </w:r>
      <w:r>
        <w:rPr>
          <w:rFonts w:ascii="仿宋_GB2312" w:eastAsia="仿宋_GB2312" w:hAnsi="Times New Roman" w:cs="Times New Roman" w:hint="eastAsia"/>
          <w:sz w:val="32"/>
          <w:szCs w:val="32"/>
        </w:rPr>
        <w:t>时限</w:t>
      </w:r>
      <w:r w:rsidRPr="00CD1D43">
        <w:rPr>
          <w:rFonts w:ascii="仿宋_GB2312" w:eastAsia="仿宋_GB2312" w:hAnsi="Times New Roman" w:cs="Times New Roman"/>
          <w:sz w:val="32"/>
          <w:szCs w:val="32"/>
        </w:rPr>
        <w:t>占用耕地情况、新增</w:t>
      </w:r>
      <w:r w:rsidRPr="00CD1D43">
        <w:rPr>
          <w:rFonts w:ascii="仿宋_GB2312" w:eastAsia="仿宋_GB2312" w:hAnsi="Times New Roman" w:cs="Times New Roman"/>
          <w:sz w:val="32"/>
          <w:szCs w:val="32"/>
        </w:rPr>
        <w:t>“</w:t>
      </w:r>
      <w:r w:rsidRPr="00CD1D43">
        <w:rPr>
          <w:rFonts w:ascii="仿宋_GB2312" w:eastAsia="仿宋_GB2312" w:hAnsi="Times New Roman" w:cs="Times New Roman"/>
          <w:sz w:val="32"/>
          <w:szCs w:val="32"/>
        </w:rPr>
        <w:t>大棚房</w:t>
      </w:r>
      <w:r w:rsidRPr="00CD1D43">
        <w:rPr>
          <w:rFonts w:ascii="仿宋_GB2312" w:eastAsia="仿宋_GB2312" w:hAnsi="Times New Roman" w:cs="Times New Roman"/>
          <w:sz w:val="32"/>
          <w:szCs w:val="32"/>
        </w:rPr>
        <w:t>”</w:t>
      </w:r>
      <w:r w:rsidRPr="00CD1D43">
        <w:rPr>
          <w:rFonts w:ascii="仿宋_GB2312" w:eastAsia="仿宋_GB2312" w:hAnsi="Times New Roman" w:cs="Times New Roman"/>
          <w:sz w:val="32"/>
          <w:szCs w:val="32"/>
        </w:rPr>
        <w:t>问题占用耕地情况、其他违规</w:t>
      </w:r>
      <w:r>
        <w:rPr>
          <w:rFonts w:ascii="仿宋_GB2312" w:eastAsia="仿宋_GB2312" w:hAnsi="Times New Roman" w:cs="Times New Roman" w:hint="eastAsia"/>
          <w:sz w:val="32"/>
          <w:szCs w:val="32"/>
        </w:rPr>
        <w:t>占用</w:t>
      </w:r>
      <w:r w:rsidRPr="00CD1D43">
        <w:rPr>
          <w:rFonts w:ascii="仿宋_GB2312" w:eastAsia="仿宋_GB2312" w:hAnsi="Times New Roman" w:cs="Times New Roman"/>
          <w:sz w:val="32"/>
          <w:szCs w:val="32"/>
        </w:rPr>
        <w:t>耕地情况，分门别类制定</w:t>
      </w:r>
      <w:proofErr w:type="gramStart"/>
      <w:r w:rsidRPr="00CD1D43">
        <w:rPr>
          <w:rFonts w:ascii="仿宋_GB2312" w:eastAsia="仿宋_GB2312" w:hAnsi="Times New Roman" w:cs="Times New Roman"/>
          <w:sz w:val="32"/>
          <w:szCs w:val="32"/>
        </w:rPr>
        <w:t>整改台</w:t>
      </w:r>
      <w:proofErr w:type="gramEnd"/>
      <w:r w:rsidRPr="00CD1D43">
        <w:rPr>
          <w:rFonts w:ascii="仿宋_GB2312" w:eastAsia="仿宋_GB2312" w:hAnsi="Times New Roman" w:cs="Times New Roman"/>
          <w:sz w:val="32"/>
          <w:szCs w:val="32"/>
        </w:rPr>
        <w:t>账，对发现的问题立即整改</w:t>
      </w:r>
      <w:r>
        <w:rPr>
          <w:rFonts w:ascii="仿宋_GB2312" w:eastAsia="仿宋_GB2312" w:hAnsi="Times New Roman" w:cs="Times New Roman" w:hint="eastAsia"/>
          <w:sz w:val="32"/>
          <w:szCs w:val="32"/>
        </w:rPr>
        <w:t>，对</w:t>
      </w:r>
      <w:r w:rsidRPr="00CD1D43">
        <w:rPr>
          <w:rFonts w:ascii="仿宋_GB2312" w:eastAsia="仿宋_GB2312" w:hAnsi="Times New Roman" w:cs="Times New Roman"/>
          <w:sz w:val="32"/>
          <w:szCs w:val="32"/>
        </w:rPr>
        <w:t>有令不行、有禁不止的严肃追究责任。</w:t>
      </w:r>
    </w:p>
    <w:p w:rsidR="00AB1DC7" w:rsidRPr="000800C5" w:rsidRDefault="00AB1DC7" w:rsidP="009C7D03">
      <w:pPr>
        <w:spacing w:line="560" w:lineRule="exact"/>
        <w:ind w:firstLineChars="200" w:firstLine="640"/>
        <w:rPr>
          <w:rFonts w:ascii="仿宋_GB2312" w:eastAsia="仿宋_GB2312" w:hAnsi="Times New Roman" w:cs="Times New Roman"/>
          <w:sz w:val="32"/>
          <w:szCs w:val="32"/>
        </w:rPr>
      </w:pPr>
      <w:r w:rsidRPr="00CD1D43">
        <w:rPr>
          <w:rFonts w:ascii="黑体" w:eastAsia="黑体" w:hAnsi="黑体" w:cs="Times New Roman" w:hint="eastAsia"/>
          <w:sz w:val="32"/>
          <w:szCs w:val="32"/>
        </w:rPr>
        <w:t>三、主要任务</w:t>
      </w:r>
    </w:p>
    <w:p w:rsidR="000800C5" w:rsidRDefault="000800C5" w:rsidP="009C7D03">
      <w:pPr>
        <w:pStyle w:val="aa"/>
        <w:widowControl w:val="0"/>
        <w:spacing w:line="560" w:lineRule="exact"/>
        <w:ind w:firstLineChars="200" w:firstLine="643"/>
        <w:jc w:val="both"/>
        <w:rPr>
          <w:rFonts w:ascii="仿宋_GB2312" w:eastAsia="仿宋_GB2312"/>
          <w:sz w:val="32"/>
          <w:szCs w:val="32"/>
        </w:rPr>
      </w:pPr>
      <w:r w:rsidRPr="0091582C">
        <w:rPr>
          <w:rFonts w:ascii="楷体_GB2312" w:eastAsia="楷体_GB2312" w:hint="eastAsia"/>
          <w:b/>
          <w:sz w:val="32"/>
          <w:szCs w:val="32"/>
        </w:rPr>
        <w:t>（</w:t>
      </w:r>
      <w:r>
        <w:rPr>
          <w:rFonts w:ascii="楷体_GB2312" w:eastAsia="楷体_GB2312" w:hint="eastAsia"/>
          <w:b/>
          <w:sz w:val="32"/>
          <w:szCs w:val="32"/>
        </w:rPr>
        <w:t>一</w:t>
      </w:r>
      <w:r w:rsidRPr="0091582C">
        <w:rPr>
          <w:rFonts w:ascii="楷体_GB2312" w:eastAsia="楷体_GB2312" w:hint="eastAsia"/>
          <w:b/>
          <w:sz w:val="32"/>
          <w:szCs w:val="32"/>
        </w:rPr>
        <w:t>）严格落实耕地保护责任。</w:t>
      </w:r>
    </w:p>
    <w:p w:rsidR="009C524A" w:rsidRDefault="000800C5"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各部门</w:t>
      </w:r>
      <w:r w:rsidR="009C524A">
        <w:rPr>
          <w:rFonts w:ascii="仿宋_GB2312" w:eastAsia="仿宋_GB2312" w:hint="eastAsia"/>
          <w:sz w:val="32"/>
          <w:szCs w:val="32"/>
        </w:rPr>
        <w:t>单位</w:t>
      </w:r>
      <w:r w:rsidRPr="00537626">
        <w:rPr>
          <w:rFonts w:ascii="仿宋_GB2312" w:eastAsia="仿宋_GB2312" w:hint="eastAsia"/>
          <w:sz w:val="32"/>
          <w:szCs w:val="32"/>
        </w:rPr>
        <w:t>要充分认识实行最严格耕地保护制度的极端重要性。</w:t>
      </w:r>
      <w:r w:rsidR="009C524A">
        <w:rPr>
          <w:rFonts w:ascii="仿宋_GB2312" w:eastAsia="仿宋_GB2312" w:hint="eastAsia"/>
          <w:sz w:val="32"/>
          <w:szCs w:val="32"/>
        </w:rPr>
        <w:t>按照</w:t>
      </w:r>
      <w:r w:rsidR="009C524A" w:rsidRPr="00031CCA">
        <w:rPr>
          <w:rFonts w:ascii="仿宋_GB2312" w:eastAsia="仿宋_GB2312" w:hAnsi="Times New Roman" w:cs="Times New Roman" w:hint="eastAsia"/>
          <w:sz w:val="32"/>
          <w:szCs w:val="32"/>
        </w:rPr>
        <w:t>《</w:t>
      </w:r>
      <w:r w:rsidR="009C524A">
        <w:rPr>
          <w:rFonts w:ascii="仿宋_GB2312" w:eastAsia="仿宋_GB2312" w:hAnsi="Times New Roman" w:cs="Times New Roman" w:hint="eastAsia"/>
          <w:sz w:val="32"/>
          <w:szCs w:val="32"/>
        </w:rPr>
        <w:t>国务院</w:t>
      </w:r>
      <w:r w:rsidR="009C524A" w:rsidRPr="00031CCA">
        <w:rPr>
          <w:rFonts w:ascii="仿宋_GB2312" w:eastAsia="仿宋_GB2312" w:hAnsi="Times New Roman" w:cs="Times New Roman" w:hint="eastAsia"/>
          <w:sz w:val="32"/>
          <w:szCs w:val="32"/>
        </w:rPr>
        <w:t>办公厅关于</w:t>
      </w:r>
      <w:r w:rsidR="009C524A">
        <w:rPr>
          <w:rFonts w:ascii="仿宋_GB2312" w:eastAsia="仿宋_GB2312" w:hAnsi="Times New Roman" w:cs="Times New Roman" w:hint="eastAsia"/>
          <w:sz w:val="32"/>
          <w:szCs w:val="32"/>
        </w:rPr>
        <w:t>印发〈省级政府耕地保护责任目标责任考核办法〉的通知</w:t>
      </w:r>
      <w:r w:rsidR="009C524A" w:rsidRPr="00031CCA">
        <w:rPr>
          <w:rFonts w:ascii="仿宋_GB2312" w:eastAsia="仿宋_GB2312" w:hAnsi="Times New Roman" w:cs="Times New Roman" w:hint="eastAsia"/>
          <w:sz w:val="32"/>
          <w:szCs w:val="32"/>
        </w:rPr>
        <w:t>》（</w:t>
      </w:r>
      <w:r w:rsidR="009C524A">
        <w:rPr>
          <w:rFonts w:ascii="仿宋_GB2312" w:eastAsia="仿宋_GB2312" w:hAnsi="Times New Roman" w:cs="Times New Roman" w:hint="eastAsia"/>
          <w:sz w:val="32"/>
          <w:szCs w:val="32"/>
        </w:rPr>
        <w:t>国发</w:t>
      </w:r>
      <w:r w:rsidR="009C524A" w:rsidRPr="00031CCA">
        <w:rPr>
          <w:rFonts w:ascii="仿宋_GB2312" w:eastAsia="仿宋_GB2312" w:hAnsi="Times New Roman" w:cs="Times New Roman" w:hint="eastAsia"/>
          <w:sz w:val="32"/>
          <w:szCs w:val="32"/>
        </w:rPr>
        <w:t>办〔</w:t>
      </w:r>
      <w:r w:rsidR="009C524A" w:rsidRPr="009B779F">
        <w:rPr>
          <w:rFonts w:ascii="Times New Roman" w:eastAsia="仿宋_GB2312" w:hAnsi="Times New Roman" w:cs="Times New Roman"/>
          <w:sz w:val="32"/>
          <w:szCs w:val="32"/>
        </w:rPr>
        <w:t>20</w:t>
      </w:r>
      <w:r w:rsidR="009C524A">
        <w:rPr>
          <w:rFonts w:ascii="Times New Roman" w:eastAsia="仿宋_GB2312" w:hAnsi="Times New Roman" w:cs="Times New Roman" w:hint="eastAsia"/>
          <w:sz w:val="32"/>
          <w:szCs w:val="32"/>
        </w:rPr>
        <w:t>18</w:t>
      </w:r>
      <w:r w:rsidR="009C524A" w:rsidRPr="00031CCA">
        <w:rPr>
          <w:rFonts w:ascii="仿宋_GB2312" w:eastAsia="仿宋_GB2312" w:hAnsi="Times New Roman" w:cs="Times New Roman" w:hint="eastAsia"/>
          <w:sz w:val="32"/>
          <w:szCs w:val="32"/>
        </w:rPr>
        <w:t>〕</w:t>
      </w:r>
      <w:r w:rsidR="009C524A" w:rsidRPr="009B779F">
        <w:rPr>
          <w:rFonts w:ascii="Times New Roman" w:eastAsia="仿宋_GB2312" w:hAnsi="Times New Roman" w:cs="Times New Roman"/>
          <w:sz w:val="32"/>
          <w:szCs w:val="32"/>
        </w:rPr>
        <w:t>2</w:t>
      </w:r>
      <w:r w:rsidR="009C524A" w:rsidRPr="00031CCA">
        <w:rPr>
          <w:rFonts w:ascii="仿宋_GB2312" w:eastAsia="仿宋_GB2312" w:hAnsi="Times New Roman" w:cs="Times New Roman" w:hint="eastAsia"/>
          <w:sz w:val="32"/>
          <w:szCs w:val="32"/>
        </w:rPr>
        <w:t>号）</w:t>
      </w:r>
      <w:r w:rsidR="009C524A">
        <w:rPr>
          <w:rFonts w:ascii="仿宋_GB2312" w:eastAsia="仿宋_GB2312" w:hAnsi="Times New Roman" w:cs="Times New Roman" w:hint="eastAsia"/>
          <w:sz w:val="32"/>
          <w:szCs w:val="32"/>
        </w:rPr>
        <w:t>等文件精神，</w:t>
      </w:r>
      <w:r w:rsidR="009C524A" w:rsidRPr="00537626">
        <w:rPr>
          <w:rFonts w:ascii="仿宋_GB2312" w:eastAsia="仿宋_GB2312" w:hint="eastAsia"/>
          <w:sz w:val="32"/>
          <w:szCs w:val="32"/>
        </w:rPr>
        <w:t>将违规占用永久基本农田开展绿化造林、挖湖造景、非农建设等耕地“非农化”</w:t>
      </w:r>
      <w:r w:rsidR="003D3B31">
        <w:rPr>
          <w:rFonts w:ascii="仿宋_GB2312" w:eastAsia="仿宋_GB2312" w:hint="eastAsia"/>
          <w:sz w:val="32"/>
          <w:szCs w:val="32"/>
        </w:rPr>
        <w:t>、“非粮化”</w:t>
      </w:r>
      <w:r w:rsidR="009C524A" w:rsidRPr="00537626">
        <w:rPr>
          <w:rFonts w:ascii="仿宋_GB2312" w:eastAsia="仿宋_GB2312" w:hint="eastAsia"/>
          <w:sz w:val="32"/>
          <w:szCs w:val="32"/>
        </w:rPr>
        <w:t>行为纳入考核内容,对本地区耕地及永久基本农田保护情况进行全面检查。严格源头控制，强化过程监管，</w:t>
      </w:r>
      <w:r w:rsidR="009C524A">
        <w:rPr>
          <w:rFonts w:ascii="仿宋_GB2312" w:eastAsia="仿宋_GB2312" w:hint="eastAsia"/>
          <w:sz w:val="32"/>
          <w:szCs w:val="32"/>
        </w:rPr>
        <w:t>确保本辖区耕地保护责任目标全面落实。各级政府主要负责人是耕地保护第一责任人，</w:t>
      </w:r>
      <w:r w:rsidR="003D3B31" w:rsidRPr="00537626">
        <w:rPr>
          <w:rFonts w:ascii="仿宋_GB2312" w:eastAsia="仿宋_GB2312" w:hint="eastAsia"/>
          <w:sz w:val="32"/>
          <w:szCs w:val="32"/>
        </w:rPr>
        <w:t>要切实担负起耕地保护责任，采取积极措施，严格源头控制，强化过程监管，对本行政区域内耕地保有量和永久基本农田保护面积及年度计划执行情况负总责</w:t>
      </w:r>
      <w:r w:rsidR="003D3B31">
        <w:rPr>
          <w:rFonts w:ascii="仿宋_GB2312" w:eastAsia="仿宋_GB2312" w:hint="eastAsia"/>
          <w:sz w:val="32"/>
          <w:szCs w:val="32"/>
        </w:rPr>
        <w:t>，</w:t>
      </w:r>
      <w:r w:rsidR="009C524A">
        <w:rPr>
          <w:rFonts w:ascii="仿宋_GB2312" w:eastAsia="仿宋_GB2312" w:hint="eastAsia"/>
          <w:sz w:val="32"/>
          <w:szCs w:val="32"/>
        </w:rPr>
        <w:t>相关单位要按照职责分工履职尽责</w:t>
      </w:r>
      <w:r w:rsidR="003D3B31">
        <w:rPr>
          <w:rFonts w:ascii="仿宋_GB2312" w:eastAsia="仿宋_GB2312" w:hint="eastAsia"/>
          <w:sz w:val="32"/>
          <w:szCs w:val="32"/>
        </w:rPr>
        <w:t>。</w:t>
      </w:r>
      <w:r w:rsidR="009C524A" w:rsidRPr="00537626">
        <w:rPr>
          <w:rFonts w:ascii="仿宋_GB2312" w:eastAsia="仿宋_GB2312" w:hint="eastAsia"/>
          <w:sz w:val="32"/>
          <w:szCs w:val="32"/>
        </w:rPr>
        <w:t>要健全党委领导、政府负责、部门协同、公众参与、上下联动的共同责任机制，对履职不力、监管不严、失职渎职的领导干部,依纪依规追究责任。</w:t>
      </w:r>
    </w:p>
    <w:p w:rsidR="00AB1DC7" w:rsidRPr="00CD1D43" w:rsidRDefault="00AB1DC7" w:rsidP="009C7D03">
      <w:pPr>
        <w:spacing w:line="560" w:lineRule="exact"/>
        <w:ind w:firstLineChars="200" w:firstLine="643"/>
        <w:rPr>
          <w:rFonts w:ascii="楷体_GB2312" w:eastAsia="楷体_GB2312"/>
          <w:b/>
          <w:sz w:val="32"/>
          <w:szCs w:val="32"/>
        </w:rPr>
      </w:pPr>
      <w:r w:rsidRPr="00CD1D43">
        <w:rPr>
          <w:rFonts w:ascii="楷体_GB2312" w:eastAsia="楷体_GB2312" w:hint="eastAsia"/>
          <w:b/>
          <w:sz w:val="32"/>
          <w:szCs w:val="32"/>
        </w:rPr>
        <w:t>（</w:t>
      </w:r>
      <w:r w:rsidR="000800C5">
        <w:rPr>
          <w:rFonts w:ascii="楷体_GB2312" w:eastAsia="楷体_GB2312" w:hint="eastAsia"/>
          <w:b/>
          <w:sz w:val="32"/>
          <w:szCs w:val="32"/>
        </w:rPr>
        <w:t>二</w:t>
      </w:r>
      <w:r w:rsidRPr="00CD1D43">
        <w:rPr>
          <w:rFonts w:ascii="楷体_GB2312" w:eastAsia="楷体_GB2312" w:hint="eastAsia"/>
          <w:b/>
          <w:sz w:val="32"/>
          <w:szCs w:val="32"/>
        </w:rPr>
        <w:t>）严禁违规占用耕地绿化造林。</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严格执行土地管理法、基本农田保护条例等法律法规,禁止占用永久基本农田种植杨树、构树、草坪</w:t>
      </w:r>
      <w:r w:rsidR="00BB5405">
        <w:rPr>
          <w:rFonts w:ascii="仿宋_GB2312" w:eastAsia="仿宋_GB2312" w:hint="eastAsia"/>
          <w:sz w:val="32"/>
          <w:szCs w:val="32"/>
        </w:rPr>
        <w:t>、草皮等用于绿化装饰</w:t>
      </w:r>
      <w:r w:rsidR="00BB5405">
        <w:rPr>
          <w:rFonts w:ascii="仿宋_GB2312" w:eastAsia="仿宋_GB2312" w:hint="eastAsia"/>
          <w:sz w:val="32"/>
          <w:szCs w:val="32"/>
        </w:rPr>
        <w:lastRenderedPageBreak/>
        <w:t>以及其他破坏耕作层的植物。已经种植的，由</w:t>
      </w:r>
      <w:r w:rsidR="00D168D1">
        <w:rPr>
          <w:rFonts w:ascii="仿宋_GB2312" w:eastAsia="仿宋_GB2312" w:hint="eastAsia"/>
          <w:sz w:val="32"/>
          <w:szCs w:val="32"/>
        </w:rPr>
        <w:t>县</w:t>
      </w:r>
      <w:r w:rsidR="00BB5405">
        <w:rPr>
          <w:rFonts w:ascii="仿宋_GB2312" w:eastAsia="仿宋_GB2312" w:hint="eastAsia"/>
          <w:sz w:val="32"/>
          <w:szCs w:val="32"/>
        </w:rPr>
        <w:t>自然资源</w:t>
      </w:r>
      <w:r w:rsidR="00D168D1">
        <w:rPr>
          <w:rFonts w:ascii="仿宋_GB2312" w:eastAsia="仿宋_GB2312" w:hint="eastAsia"/>
          <w:sz w:val="32"/>
          <w:szCs w:val="32"/>
        </w:rPr>
        <w:t>局</w:t>
      </w:r>
      <w:r w:rsidR="00BB5405">
        <w:rPr>
          <w:rFonts w:ascii="仿宋_GB2312" w:eastAsia="仿宋_GB2312" w:hint="eastAsia"/>
          <w:sz w:val="32"/>
          <w:szCs w:val="32"/>
        </w:rPr>
        <w:t>、</w:t>
      </w:r>
      <w:r w:rsidR="00D168D1">
        <w:rPr>
          <w:rFonts w:ascii="仿宋_GB2312" w:eastAsia="仿宋_GB2312" w:hint="eastAsia"/>
          <w:sz w:val="32"/>
          <w:szCs w:val="32"/>
        </w:rPr>
        <w:t>县</w:t>
      </w:r>
      <w:r w:rsidR="00BB5405">
        <w:rPr>
          <w:rFonts w:ascii="仿宋_GB2312" w:eastAsia="仿宋_GB2312" w:hint="eastAsia"/>
          <w:sz w:val="32"/>
          <w:szCs w:val="32"/>
        </w:rPr>
        <w:t>农业农村</w:t>
      </w:r>
      <w:r w:rsidR="00D168D1">
        <w:rPr>
          <w:rFonts w:ascii="仿宋_GB2312" w:eastAsia="仿宋_GB2312" w:hint="eastAsia"/>
          <w:sz w:val="32"/>
          <w:szCs w:val="32"/>
        </w:rPr>
        <w:t>局</w:t>
      </w:r>
      <w:r w:rsidRPr="00537626">
        <w:rPr>
          <w:rFonts w:ascii="仿宋_GB2312" w:eastAsia="仿宋_GB2312" w:hint="eastAsia"/>
          <w:sz w:val="32"/>
          <w:szCs w:val="32"/>
        </w:rPr>
        <w:t>组织认定，根据农业生产现状和对耕作层的影响程度，能恢复粮食作物生产的，</w:t>
      </w:r>
      <w:r w:rsidRPr="00375428">
        <w:rPr>
          <w:rFonts w:ascii="Times New Roman" w:eastAsia="仿宋_GB2312" w:hAnsi="Times New Roman" w:cs="Times New Roman"/>
          <w:sz w:val="32"/>
          <w:szCs w:val="32"/>
        </w:rPr>
        <w:t>5</w:t>
      </w:r>
      <w:r w:rsidRPr="00537626">
        <w:rPr>
          <w:rFonts w:ascii="仿宋_GB2312" w:eastAsia="仿宋_GB2312" w:hint="eastAsia"/>
          <w:sz w:val="32"/>
          <w:szCs w:val="32"/>
        </w:rPr>
        <w:t>年内恢复；确实不能恢复的，在核实整改工作中调出永久基本农田，并按要求补划。禁止未经批准占用永久基本农田开展退耕还林还草。对</w:t>
      </w:r>
      <w:r w:rsidRPr="00375428">
        <w:rPr>
          <w:rFonts w:ascii="Times New Roman" w:eastAsia="仿宋_GB2312" w:hAnsi="Times New Roman" w:cs="Times New Roman"/>
          <w:sz w:val="32"/>
          <w:szCs w:val="32"/>
        </w:rPr>
        <w:t>25</w:t>
      </w:r>
      <w:r w:rsidRPr="00537626">
        <w:rPr>
          <w:rFonts w:ascii="仿宋_GB2312" w:eastAsia="仿宋_GB2312" w:hint="eastAsia"/>
          <w:sz w:val="32"/>
          <w:szCs w:val="32"/>
        </w:rPr>
        <w:t>度以上坡耕地、严重沙化耕地、重要水源地</w:t>
      </w:r>
      <w:r w:rsidRPr="00375428">
        <w:rPr>
          <w:rFonts w:ascii="Times New Roman" w:eastAsia="仿宋_GB2312" w:hAnsi="Times New Roman" w:cs="Times New Roman"/>
          <w:sz w:val="32"/>
          <w:szCs w:val="32"/>
        </w:rPr>
        <w:t>15—25</w:t>
      </w:r>
      <w:r w:rsidRPr="00537626">
        <w:rPr>
          <w:rFonts w:ascii="仿宋_GB2312" w:eastAsia="仿宋_GB2312" w:hint="eastAsia"/>
          <w:sz w:val="32"/>
          <w:szCs w:val="32"/>
        </w:rPr>
        <w:t>度坡耕地、严重污染耕地等有序开展退耕还林还草，但不得将永久基本农田、土地整治新增耕地和坡改梯耕地纳入退耕范围。对不能实现水土保持的</w:t>
      </w:r>
      <w:r w:rsidRPr="00375428">
        <w:rPr>
          <w:rFonts w:ascii="Times New Roman" w:eastAsia="仿宋_GB2312" w:hAnsi="Times New Roman" w:cs="Times New Roman"/>
          <w:sz w:val="32"/>
          <w:szCs w:val="32"/>
        </w:rPr>
        <w:t>25</w:t>
      </w:r>
      <w:r w:rsidRPr="00537626">
        <w:rPr>
          <w:rFonts w:ascii="仿宋_GB2312" w:eastAsia="仿宋_GB2312" w:hint="eastAsia"/>
          <w:sz w:val="32"/>
          <w:szCs w:val="32"/>
        </w:rPr>
        <w:t>度以上的陡坡耕地、重要水源地</w:t>
      </w:r>
      <w:r w:rsidRPr="00375428">
        <w:rPr>
          <w:rFonts w:ascii="Times New Roman" w:eastAsia="仿宋_GB2312" w:hAnsi="Times New Roman" w:cs="Times New Roman"/>
          <w:sz w:val="32"/>
          <w:szCs w:val="32"/>
        </w:rPr>
        <w:t>15—25</w:t>
      </w:r>
      <w:r w:rsidRPr="00537626">
        <w:rPr>
          <w:rFonts w:ascii="仿宋_GB2312" w:eastAsia="仿宋_GB2312" w:hint="eastAsia"/>
          <w:sz w:val="32"/>
          <w:szCs w:val="32"/>
        </w:rPr>
        <w:t>度的坡耕地、严重沙漠化和石漠化耕地、严重污染耕地、移民搬迁后确实无法耕种的耕地等，综合考虑粮食生产实际种植情况，经</w:t>
      </w:r>
      <w:r>
        <w:rPr>
          <w:rFonts w:ascii="仿宋_GB2312" w:eastAsia="仿宋_GB2312" w:hint="eastAsia"/>
          <w:sz w:val="32"/>
          <w:szCs w:val="32"/>
        </w:rPr>
        <w:t>县</w:t>
      </w:r>
      <w:r w:rsidRPr="00537626">
        <w:rPr>
          <w:rFonts w:ascii="仿宋_GB2312" w:eastAsia="仿宋_GB2312" w:hint="eastAsia"/>
          <w:sz w:val="32"/>
          <w:szCs w:val="32"/>
        </w:rPr>
        <w:t>政府同意后</w:t>
      </w:r>
      <w:r w:rsidR="00783FC4">
        <w:rPr>
          <w:rFonts w:ascii="仿宋_GB2312" w:eastAsia="仿宋_GB2312" w:hint="eastAsia"/>
          <w:sz w:val="32"/>
          <w:szCs w:val="32"/>
        </w:rPr>
        <w:t>逐级上报</w:t>
      </w:r>
      <w:r>
        <w:rPr>
          <w:rFonts w:ascii="仿宋_GB2312" w:eastAsia="仿宋_GB2312" w:hint="eastAsia"/>
          <w:sz w:val="32"/>
          <w:szCs w:val="32"/>
        </w:rPr>
        <w:t>批准后</w:t>
      </w:r>
      <w:r w:rsidRPr="00537626">
        <w:rPr>
          <w:rFonts w:ascii="仿宋_GB2312" w:eastAsia="仿宋_GB2312" w:hint="eastAsia"/>
          <w:sz w:val="32"/>
          <w:szCs w:val="32"/>
        </w:rPr>
        <w:t>，结合生态退耕有序退出永久基本农田。</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要根据资源禀赋和绿化造林等生态建设目标，将退耕还林还草严格控制在国家批准的规模和范围内,涉及地块全部实现上图入库管理。对于违规占用耕地及永久基本农田造林的,不予核实造林面积，不享受财政资金补助政策。禁止以城乡绿化隔离带、城市景观公园建设等名义违法违规占用耕地和永久基本农田。正在违规占用耕地和永久基本农田进行绿化装饰造林的，要立即停止。</w:t>
      </w:r>
    </w:p>
    <w:p w:rsidR="00AB1DC7" w:rsidRPr="0091582C" w:rsidRDefault="00AB1DC7" w:rsidP="009C7D03">
      <w:pPr>
        <w:pStyle w:val="aa"/>
        <w:widowControl w:val="0"/>
        <w:spacing w:line="560" w:lineRule="exact"/>
        <w:ind w:firstLineChars="200" w:firstLine="643"/>
        <w:jc w:val="both"/>
        <w:rPr>
          <w:rFonts w:ascii="楷体_GB2312" w:eastAsia="楷体_GB2312"/>
          <w:b/>
          <w:sz w:val="32"/>
          <w:szCs w:val="32"/>
        </w:rPr>
      </w:pPr>
      <w:r w:rsidRPr="0091582C">
        <w:rPr>
          <w:rFonts w:ascii="楷体_GB2312" w:eastAsia="楷体_GB2312" w:hint="eastAsia"/>
          <w:b/>
          <w:sz w:val="32"/>
          <w:szCs w:val="32"/>
        </w:rPr>
        <w:t>（</w:t>
      </w:r>
      <w:r w:rsidR="000800C5">
        <w:rPr>
          <w:rFonts w:ascii="楷体_GB2312" w:eastAsia="楷体_GB2312" w:hint="eastAsia"/>
          <w:b/>
          <w:sz w:val="32"/>
          <w:szCs w:val="32"/>
        </w:rPr>
        <w:t>三</w:t>
      </w:r>
      <w:r w:rsidRPr="0091582C">
        <w:rPr>
          <w:rFonts w:ascii="楷体_GB2312" w:eastAsia="楷体_GB2312" w:hint="eastAsia"/>
          <w:b/>
          <w:sz w:val="32"/>
          <w:szCs w:val="32"/>
        </w:rPr>
        <w:t>）严禁超标准建设绿色通道。</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经依法审批的铁路、公路红线范围内的绿化用地要优化结构，合理布局，严格控制绿化用地指标，节约集约用地。要严格控制铁路、公路两侧用地范围以外绿化带用地审查审批，对于不符合</w:t>
      </w:r>
      <w:r w:rsidRPr="00537626">
        <w:rPr>
          <w:rFonts w:ascii="仿宋_GB2312" w:eastAsia="仿宋_GB2312" w:hint="eastAsia"/>
          <w:sz w:val="32"/>
          <w:szCs w:val="32"/>
        </w:rPr>
        <w:lastRenderedPageBreak/>
        <w:t>相关规定和要求的，不得审批绿化用地。铁路、国道省道(含高速公路)沿线是耕地的,两侧用地范围以外绿化带宽度不得超过</w:t>
      </w:r>
      <w:r w:rsidRPr="00375428">
        <w:rPr>
          <w:rFonts w:ascii="Times New Roman" w:eastAsia="仿宋_GB2312" w:hAnsi="Times New Roman" w:cs="Times New Roman"/>
          <w:sz w:val="32"/>
          <w:szCs w:val="32"/>
        </w:rPr>
        <w:t>5</w:t>
      </w:r>
      <w:r w:rsidRPr="00537626">
        <w:rPr>
          <w:rFonts w:ascii="仿宋_GB2312" w:eastAsia="仿宋_GB2312" w:hint="eastAsia"/>
          <w:sz w:val="32"/>
          <w:szCs w:val="32"/>
        </w:rPr>
        <w:t>米,县乡道路两侧绿化带占用耕地不得超过</w:t>
      </w:r>
      <w:r w:rsidRPr="00375428">
        <w:rPr>
          <w:rFonts w:ascii="Times New Roman" w:eastAsia="仿宋_GB2312" w:hAnsi="Times New Roman" w:cs="Times New Roman"/>
          <w:sz w:val="32"/>
          <w:szCs w:val="32"/>
        </w:rPr>
        <w:t>3</w:t>
      </w:r>
      <w:r w:rsidRPr="00537626">
        <w:rPr>
          <w:rFonts w:ascii="仿宋_GB2312" w:eastAsia="仿宋_GB2312" w:hint="eastAsia"/>
          <w:sz w:val="32"/>
          <w:szCs w:val="32"/>
        </w:rPr>
        <w:t>米。道路两侧违规占用耕地超标准建设绿化带的要立即停止。不得违规在江河、河渠两侧以及湖泊、水库、塘堰周边占用耕地及永久基本农田超标准建设绿色通道。确需占用永久基本农田的，应履行占用永久基本农田报批及调整补划手续。交通、水利工程建设用地范围内的绿化用地要严格按照有关规定办理建设用地审批手续,其中涉及占用耕地的必须</w:t>
      </w:r>
      <w:proofErr w:type="gramStart"/>
      <w:r w:rsidRPr="00537626">
        <w:rPr>
          <w:rFonts w:ascii="仿宋_GB2312" w:eastAsia="仿宋_GB2312" w:hint="eastAsia"/>
          <w:sz w:val="32"/>
          <w:szCs w:val="32"/>
        </w:rPr>
        <w:t>做到占</w:t>
      </w:r>
      <w:proofErr w:type="gramEnd"/>
      <w:r w:rsidRPr="00537626">
        <w:rPr>
          <w:rFonts w:ascii="仿宋_GB2312" w:eastAsia="仿宋_GB2312" w:hint="eastAsia"/>
          <w:sz w:val="32"/>
          <w:szCs w:val="32"/>
        </w:rPr>
        <w:t>补平衡。禁止以城乡绿化建设等名义违法违规占用耕地。</w:t>
      </w:r>
    </w:p>
    <w:p w:rsidR="00AB1DC7" w:rsidRPr="0091582C" w:rsidRDefault="00AB1DC7" w:rsidP="009C7D03">
      <w:pPr>
        <w:pStyle w:val="aa"/>
        <w:widowControl w:val="0"/>
        <w:spacing w:line="560" w:lineRule="exact"/>
        <w:ind w:firstLineChars="200" w:firstLine="643"/>
        <w:jc w:val="both"/>
        <w:rPr>
          <w:rFonts w:ascii="楷体_GB2312" w:eastAsia="楷体_GB2312" w:hAnsi="黑体"/>
          <w:b/>
          <w:sz w:val="32"/>
          <w:szCs w:val="32"/>
        </w:rPr>
      </w:pPr>
      <w:r w:rsidRPr="0091582C">
        <w:rPr>
          <w:rFonts w:ascii="楷体_GB2312" w:eastAsia="楷体_GB2312" w:hAnsi="黑体" w:hint="eastAsia"/>
          <w:b/>
          <w:sz w:val="32"/>
          <w:szCs w:val="32"/>
        </w:rPr>
        <w:t>（</w:t>
      </w:r>
      <w:r w:rsidR="000800C5">
        <w:rPr>
          <w:rFonts w:ascii="楷体_GB2312" w:eastAsia="楷体_GB2312" w:hAnsi="黑体" w:hint="eastAsia"/>
          <w:b/>
          <w:sz w:val="32"/>
          <w:szCs w:val="32"/>
        </w:rPr>
        <w:t>四</w:t>
      </w:r>
      <w:r w:rsidRPr="0091582C">
        <w:rPr>
          <w:rFonts w:ascii="楷体_GB2312" w:eastAsia="楷体_GB2312" w:hAnsi="黑体" w:hint="eastAsia"/>
          <w:b/>
          <w:sz w:val="32"/>
          <w:szCs w:val="32"/>
        </w:rPr>
        <w:t>）严禁违规占用耕地挖湖造景。</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要按照环境保护、城乡规划、土地管理、水资源管理等方面的法律法规及基本建设审批程序，严格造景造湖项目审批，严控用地标准和规模。要依法依规从严控制标准，不断完善建设用地审查报批会审制度，对重大项目要进行实地踏勘，严格耕地保护，对占用优质耕地的项目从严把关，对不符合生态保护用地条件的不予受理，对占用基本农田的严格按照有关规定从严审查后报国家审批，确保各类建设用地依法合</w:t>
      </w:r>
      <w:proofErr w:type="gramStart"/>
      <w:r w:rsidRPr="00537626">
        <w:rPr>
          <w:rFonts w:ascii="仿宋_GB2312" w:eastAsia="仿宋_GB2312" w:hint="eastAsia"/>
          <w:sz w:val="32"/>
          <w:szCs w:val="32"/>
        </w:rPr>
        <w:t>规</w:t>
      </w:r>
      <w:proofErr w:type="gramEnd"/>
      <w:r w:rsidRPr="00537626">
        <w:rPr>
          <w:rFonts w:ascii="仿宋_GB2312" w:eastAsia="仿宋_GB2312" w:hint="eastAsia"/>
          <w:sz w:val="32"/>
          <w:szCs w:val="32"/>
        </w:rPr>
        <w:t>。对经过科学论证确有必要建设且难以避让占用耕地和永久基本农田的,应符合国土空间规划，依法办理建设用地审批和规划许可手续，并按照有关规定调整补划永久基本农田。未履行审批手续的在建挖田造湖造景项目,应立即停止并进行整改纠正。涉及占用永久基本农田的,要限期恢复。</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lastRenderedPageBreak/>
        <w:t>严禁违背自然规律和城市发展规律，以河流、湿地、湖泊治理为名，擅自占用耕地及永久基本农田挖田挖湖堆山造景。严禁在城市建设中违规占用耕地和永久基本农田建设人造湿地公园、人造水利景观等。要严格巡查监管，加大巡查力度，及时发现、及时制止，切实将违法行为发现在初始阶段、解决在萌芽状态。</w:t>
      </w:r>
    </w:p>
    <w:p w:rsidR="00AB1DC7" w:rsidRDefault="00AB1DC7" w:rsidP="009C7D03">
      <w:pPr>
        <w:pStyle w:val="aa"/>
        <w:widowControl w:val="0"/>
        <w:spacing w:line="560" w:lineRule="exact"/>
        <w:ind w:firstLineChars="200" w:firstLine="643"/>
        <w:jc w:val="both"/>
        <w:rPr>
          <w:rFonts w:ascii="楷体_GB2312" w:eastAsia="楷体_GB2312"/>
          <w:b/>
          <w:sz w:val="32"/>
          <w:szCs w:val="32"/>
        </w:rPr>
      </w:pPr>
      <w:r>
        <w:rPr>
          <w:rFonts w:ascii="楷体_GB2312" w:eastAsia="楷体_GB2312" w:hint="eastAsia"/>
          <w:b/>
          <w:sz w:val="32"/>
          <w:szCs w:val="32"/>
        </w:rPr>
        <w:t>（</w:t>
      </w:r>
      <w:r w:rsidR="000800C5">
        <w:rPr>
          <w:rFonts w:ascii="楷体_GB2312" w:eastAsia="楷体_GB2312" w:hint="eastAsia"/>
          <w:b/>
          <w:sz w:val="32"/>
          <w:szCs w:val="32"/>
        </w:rPr>
        <w:t>五</w:t>
      </w:r>
      <w:r>
        <w:rPr>
          <w:rFonts w:ascii="楷体_GB2312" w:eastAsia="楷体_GB2312" w:hint="eastAsia"/>
          <w:b/>
          <w:sz w:val="32"/>
          <w:szCs w:val="32"/>
        </w:rPr>
        <w:t>）</w:t>
      </w:r>
      <w:r w:rsidRPr="0091582C">
        <w:rPr>
          <w:rFonts w:ascii="楷体_GB2312" w:eastAsia="楷体_GB2312" w:hint="eastAsia"/>
          <w:b/>
          <w:sz w:val="32"/>
          <w:szCs w:val="32"/>
        </w:rPr>
        <w:t>严禁占用永久基本农田扩大自然保护地。</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新建的自然保护地应当边界清楚，不准占用永久基本农田。目前已划入自然保护</w:t>
      </w:r>
      <w:proofErr w:type="gramStart"/>
      <w:r w:rsidRPr="00537626">
        <w:rPr>
          <w:rFonts w:ascii="仿宋_GB2312" w:eastAsia="仿宋_GB2312" w:hint="eastAsia"/>
          <w:sz w:val="32"/>
          <w:szCs w:val="32"/>
        </w:rPr>
        <w:t>地核心</w:t>
      </w:r>
      <w:proofErr w:type="gramEnd"/>
      <w:r w:rsidRPr="00537626">
        <w:rPr>
          <w:rFonts w:ascii="仿宋_GB2312" w:eastAsia="仿宋_GB2312" w:hint="eastAsia"/>
          <w:sz w:val="32"/>
          <w:szCs w:val="32"/>
        </w:rPr>
        <w:t>保护区内的永久基本农田要纳入生态退耕、有序退出，还林还草还湿。自然保护地一般控制区内连片永久基本农田调出自然保护地范围的面积依据自然资源部有关要求执行。经评估，一般控制区内零散分布的永久基本农田如果对生态功能造成明显影响的，要有序退出，对生态功能不造成明显影响的，可依法依规通过相应调整一般控制区范围等措施妥善处理。分布在自然保护地边缘的永久基本农田，结合自然保护地边界优化可全部调出自然保护地范围。涉及退出的永久基本农田须按相关规定和要求进行补划。自然保护地以外的永久基本农田和集中连片耕地,不得划入生态保护红线。结合精准脱贫、生态扶贫，对核心保护区内原住居民实施生态移民，对暂时不能搬迁的，设立过渡期，允许开展必要的、基本的生产活动，在不扩大现有耕地规模前提下,保留生活必需的少量种植。</w:t>
      </w:r>
    </w:p>
    <w:p w:rsidR="00AB1DC7" w:rsidRDefault="00AB1DC7" w:rsidP="009C7D03">
      <w:pPr>
        <w:pStyle w:val="aa"/>
        <w:widowControl w:val="0"/>
        <w:spacing w:line="560" w:lineRule="exact"/>
        <w:ind w:firstLineChars="200" w:firstLine="643"/>
        <w:jc w:val="both"/>
        <w:rPr>
          <w:rFonts w:ascii="楷体_GB2312" w:eastAsia="楷体_GB2312"/>
          <w:b/>
          <w:sz w:val="32"/>
          <w:szCs w:val="32"/>
        </w:rPr>
      </w:pPr>
      <w:r>
        <w:rPr>
          <w:rFonts w:ascii="楷体_GB2312" w:eastAsia="楷体_GB2312" w:hint="eastAsia"/>
          <w:b/>
          <w:sz w:val="32"/>
          <w:szCs w:val="32"/>
        </w:rPr>
        <w:t>（</w:t>
      </w:r>
      <w:r w:rsidR="000800C5">
        <w:rPr>
          <w:rFonts w:ascii="楷体_GB2312" w:eastAsia="楷体_GB2312" w:hint="eastAsia"/>
          <w:b/>
          <w:sz w:val="32"/>
          <w:szCs w:val="32"/>
        </w:rPr>
        <w:t>六</w:t>
      </w:r>
      <w:r>
        <w:rPr>
          <w:rFonts w:ascii="楷体_GB2312" w:eastAsia="楷体_GB2312" w:hint="eastAsia"/>
          <w:b/>
          <w:sz w:val="32"/>
          <w:szCs w:val="32"/>
        </w:rPr>
        <w:t>）</w:t>
      </w:r>
      <w:r w:rsidRPr="0091582C">
        <w:rPr>
          <w:rFonts w:ascii="楷体_GB2312" w:eastAsia="楷体_GB2312" w:hint="eastAsia"/>
          <w:b/>
          <w:sz w:val="32"/>
          <w:szCs w:val="32"/>
        </w:rPr>
        <w:t>严禁违规占用耕地从事非农建设。</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加强农村地区建设用地审批和乡村建设规划许可管理，不折不扣坚守“农地农用”原则。不得违反国土空间规划搞非农建设、</w:t>
      </w:r>
      <w:r w:rsidRPr="00537626">
        <w:rPr>
          <w:rFonts w:ascii="仿宋_GB2312" w:eastAsia="仿宋_GB2312" w:hint="eastAsia"/>
          <w:sz w:val="32"/>
          <w:szCs w:val="32"/>
        </w:rPr>
        <w:lastRenderedPageBreak/>
        <w:t>乱占耕地建房等。禁止任何单位和个人在永久基本农田保护区内建窑、建房、建坟、挖砂、采石、采矿、取土、堆放固体废弃物或者进行其他破坏耕地和永久基本农田的活动。禁止任何单位和个人占用永久基本农田发展林果业和挖塘养鱼。对各类未经批准或不符合规定要求的建设项目、临时用地、农村基础设施、设施农用地，以及人工湿地、景观绿化工程等占用耕地和永久基本农田的，应依法依规严肃处理，责令限期恢复原种植条件。</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巩固“大棚房”问题清理整治成果，防止“大棚房”问题反弹。要按照设施农业用地管理相关规定和要求，严格设施农用地利用和占用永久基本农田管理。要进一步规范设施农用地管理，严格按照项目建设方案和规划布局确定的位置、标准、规模实施各项设施建设，不得擅自改变设施农用地性质，不得擅自改变建设位置，不得超标准超规模建设。逐步建立健全耕地和永久基本农田动态监测监管系统，加强耕地利用情况监测，不断完善数据库信息平台更新机制，结合土地督察、遥感监测、土地</w:t>
      </w:r>
      <w:proofErr w:type="gramStart"/>
      <w:r w:rsidRPr="00537626">
        <w:rPr>
          <w:rFonts w:ascii="仿宋_GB2312" w:eastAsia="仿宋_GB2312" w:hint="eastAsia"/>
          <w:sz w:val="32"/>
          <w:szCs w:val="32"/>
        </w:rPr>
        <w:t>卫片执法</w:t>
      </w:r>
      <w:proofErr w:type="gramEnd"/>
      <w:r w:rsidRPr="00537626">
        <w:rPr>
          <w:rFonts w:ascii="仿宋_GB2312" w:eastAsia="仿宋_GB2312" w:hint="eastAsia"/>
          <w:sz w:val="32"/>
          <w:szCs w:val="32"/>
        </w:rPr>
        <w:t>等手段，对耕地和永久基本农田数据、质量变化情况进行全程跟踪、动态管理。对乱占耕地从事非农建设的，及时预警，及时发现、制止和严肃查处违法乱占耕地特别是永久基本农田的行为，构建早发现、早制止、严查处的常态化监管机制。</w:t>
      </w:r>
    </w:p>
    <w:p w:rsidR="00AB1DC7" w:rsidRDefault="00AB1DC7" w:rsidP="009C7D03">
      <w:pPr>
        <w:pStyle w:val="aa"/>
        <w:widowControl w:val="0"/>
        <w:spacing w:line="560" w:lineRule="exact"/>
        <w:ind w:firstLineChars="200" w:firstLine="643"/>
        <w:jc w:val="both"/>
        <w:rPr>
          <w:rFonts w:ascii="仿宋_GB2312" w:eastAsia="仿宋_GB2312"/>
          <w:sz w:val="32"/>
          <w:szCs w:val="32"/>
        </w:rPr>
      </w:pPr>
      <w:r w:rsidRPr="0091582C">
        <w:rPr>
          <w:rFonts w:ascii="楷体_GB2312" w:eastAsia="楷体_GB2312" w:hint="eastAsia"/>
          <w:b/>
          <w:sz w:val="32"/>
          <w:szCs w:val="32"/>
        </w:rPr>
        <w:t>（</w:t>
      </w:r>
      <w:r w:rsidR="000800C5">
        <w:rPr>
          <w:rFonts w:ascii="楷体_GB2312" w:eastAsia="楷体_GB2312" w:hint="eastAsia"/>
          <w:b/>
          <w:sz w:val="32"/>
          <w:szCs w:val="32"/>
        </w:rPr>
        <w:t>七</w:t>
      </w:r>
      <w:r w:rsidRPr="0091582C">
        <w:rPr>
          <w:rFonts w:ascii="楷体_GB2312" w:eastAsia="楷体_GB2312" w:hint="eastAsia"/>
          <w:b/>
          <w:sz w:val="32"/>
          <w:szCs w:val="32"/>
        </w:rPr>
        <w:t>）严禁违法违规批地用地。</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加强规划计划管控，从严核定新增建设项目用地规模，优化建设用地布局，严控占用耕地特别是永久基本农田。严格规范建设用地审批，批地用地必须符合国土空间规划、土地利用年度计</w:t>
      </w:r>
      <w:r w:rsidRPr="00537626">
        <w:rPr>
          <w:rFonts w:ascii="仿宋_GB2312" w:eastAsia="仿宋_GB2312" w:hint="eastAsia"/>
          <w:sz w:val="32"/>
          <w:szCs w:val="32"/>
        </w:rPr>
        <w:lastRenderedPageBreak/>
        <w:t>划、征地程序、安置补偿、产业政策、节约集约和耕地占补平衡等相关规定和要求。凡不符合的,不予批准用地。重大项目涉及占用永久基本农田的，要严格按照国家和省</w:t>
      </w:r>
      <w:r w:rsidR="003A6913">
        <w:rPr>
          <w:rFonts w:ascii="仿宋_GB2312" w:eastAsia="仿宋_GB2312" w:hint="eastAsia"/>
          <w:sz w:val="32"/>
          <w:szCs w:val="32"/>
        </w:rPr>
        <w:t>级相关规定规范管理，并补划同等数量、同等质量的永久基本农田。</w:t>
      </w:r>
      <w:r w:rsidRPr="00537626">
        <w:rPr>
          <w:rFonts w:ascii="仿宋_GB2312" w:eastAsia="仿宋_GB2312" w:hint="eastAsia"/>
          <w:sz w:val="32"/>
          <w:szCs w:val="32"/>
        </w:rPr>
        <w:t>各项建设用地必须按照法定权限和程序报批,严格按照批准的用途、位置、标准供地、用地,严禁未批先用、</w:t>
      </w:r>
      <w:proofErr w:type="gramStart"/>
      <w:r w:rsidRPr="00537626">
        <w:rPr>
          <w:rFonts w:ascii="仿宋_GB2312" w:eastAsia="仿宋_GB2312" w:hint="eastAsia"/>
          <w:sz w:val="32"/>
          <w:szCs w:val="32"/>
        </w:rPr>
        <w:t>未供即用</w:t>
      </w:r>
      <w:proofErr w:type="gramEnd"/>
      <w:r w:rsidRPr="00537626">
        <w:rPr>
          <w:rFonts w:ascii="仿宋_GB2312" w:eastAsia="仿宋_GB2312" w:hint="eastAsia"/>
          <w:sz w:val="32"/>
          <w:szCs w:val="32"/>
        </w:rPr>
        <w:t>、批少占多、</w:t>
      </w:r>
      <w:proofErr w:type="gramStart"/>
      <w:r w:rsidRPr="00537626">
        <w:rPr>
          <w:rFonts w:ascii="仿宋_GB2312" w:eastAsia="仿宋_GB2312" w:hint="eastAsia"/>
          <w:sz w:val="32"/>
          <w:szCs w:val="32"/>
        </w:rPr>
        <w:t>批甲占</w:t>
      </w:r>
      <w:proofErr w:type="gramEnd"/>
      <w:r w:rsidRPr="00537626">
        <w:rPr>
          <w:rFonts w:ascii="仿宋_GB2312" w:eastAsia="仿宋_GB2312" w:hint="eastAsia"/>
          <w:sz w:val="32"/>
          <w:szCs w:val="32"/>
        </w:rPr>
        <w:t>乙。</w:t>
      </w:r>
    </w:p>
    <w:p w:rsidR="00AB1DC7" w:rsidRPr="00537626" w:rsidRDefault="00AB1DC7" w:rsidP="009C7D03">
      <w:pPr>
        <w:pStyle w:val="aa"/>
        <w:widowControl w:val="0"/>
        <w:spacing w:line="560" w:lineRule="exact"/>
        <w:ind w:firstLineChars="200" w:firstLine="640"/>
        <w:jc w:val="both"/>
        <w:rPr>
          <w:rFonts w:ascii="仿宋_GB2312" w:eastAsia="仿宋_GB2312"/>
          <w:sz w:val="32"/>
          <w:szCs w:val="32"/>
        </w:rPr>
      </w:pPr>
      <w:r w:rsidRPr="00537626">
        <w:rPr>
          <w:rFonts w:ascii="仿宋_GB2312" w:eastAsia="仿宋_GB2312" w:hint="eastAsia"/>
          <w:sz w:val="32"/>
          <w:szCs w:val="32"/>
        </w:rPr>
        <w:t>要严格临时用地的审批和使用，临时用地使用单位要按照规定的期限和约定的用途使用土地，不得修筑永久性建筑物。临时用地期满后要及时进行复垦，恢复到原地类。对各类未经批准或不符合规定的建设项目临时用地占用耕地及永久基本农田的行为，依法依规严肃处理，责令限期恢复原种植条件。</w:t>
      </w:r>
    </w:p>
    <w:p w:rsidR="009B4B14" w:rsidRDefault="001F75EE" w:rsidP="009C7D03">
      <w:pPr>
        <w:pStyle w:val="aa"/>
        <w:widowControl w:val="0"/>
        <w:spacing w:line="560" w:lineRule="exact"/>
        <w:ind w:firstLineChars="200" w:firstLine="643"/>
        <w:jc w:val="both"/>
        <w:rPr>
          <w:rFonts w:ascii="楷体_GB2312" w:eastAsia="楷体_GB2312"/>
          <w:b/>
          <w:sz w:val="32"/>
          <w:szCs w:val="32"/>
        </w:rPr>
      </w:pPr>
      <w:r w:rsidRPr="001F75EE">
        <w:rPr>
          <w:rFonts w:ascii="楷体_GB2312" w:eastAsia="楷体_GB2312" w:hint="eastAsia"/>
          <w:b/>
          <w:sz w:val="32"/>
          <w:szCs w:val="32"/>
        </w:rPr>
        <w:t>（八）</w:t>
      </w:r>
      <w:r w:rsidR="009B4B14" w:rsidRPr="009B4B14">
        <w:rPr>
          <w:rFonts w:ascii="楷体_GB2312" w:eastAsia="楷体_GB2312" w:hint="eastAsia"/>
          <w:b/>
          <w:sz w:val="32"/>
          <w:szCs w:val="32"/>
        </w:rPr>
        <w:t>科学合理利用耕地资源</w:t>
      </w:r>
      <w:r w:rsidR="009B4B14">
        <w:rPr>
          <w:rFonts w:ascii="楷体_GB2312" w:eastAsia="楷体_GB2312" w:hint="eastAsia"/>
          <w:b/>
          <w:sz w:val="32"/>
          <w:szCs w:val="32"/>
        </w:rPr>
        <w:t>。</w:t>
      </w:r>
    </w:p>
    <w:p w:rsidR="009B4B14" w:rsidRDefault="009B4B14" w:rsidP="009C7D03">
      <w:pPr>
        <w:pStyle w:val="aa"/>
        <w:widowControl w:val="0"/>
        <w:spacing w:line="560" w:lineRule="exact"/>
        <w:ind w:firstLineChars="200" w:firstLine="640"/>
        <w:jc w:val="both"/>
        <w:rPr>
          <w:rFonts w:ascii="仿宋_GB2312" w:eastAsia="仿宋_GB2312"/>
          <w:sz w:val="32"/>
          <w:szCs w:val="32"/>
        </w:rPr>
      </w:pPr>
      <w:r w:rsidRPr="009B4B14">
        <w:rPr>
          <w:rFonts w:ascii="仿宋_GB2312" w:eastAsia="仿宋_GB2312" w:hint="eastAsia"/>
          <w:sz w:val="32"/>
          <w:szCs w:val="32"/>
        </w:rPr>
        <w:t>充分认识粮食安全的重要性，正确处理发展粮食作物和经济作物的关系。实施最严格的耕地保护制度，认真落实重要农产品保障战略，严格控制耕地转为林地、园地等其他类型农用地，防止耕地“非粮化”。现有耕地特别是永久基本农田要优先用于发展粮食生产，重点保障小麦、玉米、稻谷三大谷物种植面积，一般耕地主要用于粮食、油、菜等农产品及饲草料生产。在保障粮食生产的基础上，对市场明显过剩的非食用农产品，要科学引导、合理布局，防止无序发展。</w:t>
      </w:r>
    </w:p>
    <w:p w:rsidR="005119DF" w:rsidRPr="009B4B14" w:rsidRDefault="005119DF" w:rsidP="009C7D03">
      <w:pPr>
        <w:pStyle w:val="aa"/>
        <w:widowControl w:val="0"/>
        <w:spacing w:line="560" w:lineRule="exact"/>
        <w:ind w:firstLineChars="200" w:firstLine="640"/>
        <w:jc w:val="both"/>
        <w:rPr>
          <w:rFonts w:ascii="仿宋_GB2312" w:eastAsia="仿宋_GB2312"/>
          <w:sz w:val="32"/>
          <w:szCs w:val="32"/>
        </w:rPr>
      </w:pPr>
      <w:r w:rsidRPr="005119DF">
        <w:rPr>
          <w:rFonts w:ascii="仿宋_GB2312" w:eastAsia="仿宋_GB2312" w:hint="eastAsia"/>
          <w:sz w:val="32"/>
          <w:szCs w:val="32"/>
        </w:rPr>
        <w:t>严格落实耕地保护目标和永久基本农田保护任务。对永久基本农田上农业生产经营活动进行严格规范，禁止闲置、荒芜永久基本农田，积极动员农户进行复种，或</w:t>
      </w:r>
      <w:proofErr w:type="gramStart"/>
      <w:r w:rsidRPr="005119DF">
        <w:rPr>
          <w:rFonts w:ascii="仿宋_GB2312" w:eastAsia="仿宋_GB2312" w:hint="eastAsia"/>
          <w:sz w:val="32"/>
          <w:szCs w:val="32"/>
        </w:rPr>
        <w:t>采取村</w:t>
      </w:r>
      <w:proofErr w:type="gramEnd"/>
      <w:r w:rsidRPr="005119DF">
        <w:rPr>
          <w:rFonts w:ascii="仿宋_GB2312" w:eastAsia="仿宋_GB2312" w:hint="eastAsia"/>
          <w:sz w:val="32"/>
          <w:szCs w:val="32"/>
        </w:rPr>
        <w:t>集体代耕代种、托</w:t>
      </w:r>
      <w:r w:rsidRPr="005119DF">
        <w:rPr>
          <w:rFonts w:ascii="仿宋_GB2312" w:eastAsia="仿宋_GB2312" w:hint="eastAsia"/>
          <w:sz w:val="32"/>
          <w:szCs w:val="32"/>
        </w:rPr>
        <w:lastRenderedPageBreak/>
        <w:t>管服务等形式，防止耕地撂荒。</w:t>
      </w:r>
    </w:p>
    <w:p w:rsidR="001F75EE" w:rsidRPr="001F75EE" w:rsidRDefault="005119DF" w:rsidP="009C7D03">
      <w:pPr>
        <w:pStyle w:val="aa"/>
        <w:widowControl w:val="0"/>
        <w:spacing w:line="560" w:lineRule="exact"/>
        <w:ind w:firstLineChars="200" w:firstLine="643"/>
        <w:jc w:val="both"/>
        <w:rPr>
          <w:rFonts w:ascii="楷体_GB2312" w:eastAsia="楷体_GB2312"/>
          <w:b/>
          <w:sz w:val="32"/>
          <w:szCs w:val="32"/>
        </w:rPr>
      </w:pPr>
      <w:r>
        <w:rPr>
          <w:rFonts w:ascii="楷体_GB2312" w:eastAsia="楷体_GB2312" w:hint="eastAsia"/>
          <w:b/>
          <w:sz w:val="32"/>
          <w:szCs w:val="32"/>
        </w:rPr>
        <w:t>（九）</w:t>
      </w:r>
      <w:r w:rsidR="001F75EE" w:rsidRPr="001F75EE">
        <w:rPr>
          <w:rFonts w:ascii="楷体_GB2312" w:eastAsia="楷体_GB2312" w:hint="eastAsia"/>
          <w:b/>
          <w:sz w:val="32"/>
          <w:szCs w:val="32"/>
        </w:rPr>
        <w:t>加强粮食生产功能区监管。</w:t>
      </w:r>
    </w:p>
    <w:p w:rsidR="001F75EE" w:rsidRPr="001F75EE" w:rsidRDefault="001F75EE" w:rsidP="009C7D03">
      <w:pPr>
        <w:pStyle w:val="aa"/>
        <w:widowControl w:val="0"/>
        <w:spacing w:line="560" w:lineRule="exact"/>
        <w:ind w:firstLineChars="200" w:firstLine="640"/>
        <w:jc w:val="both"/>
        <w:rPr>
          <w:rFonts w:ascii="仿宋_GB2312" w:eastAsia="仿宋_GB2312"/>
          <w:sz w:val="32"/>
          <w:szCs w:val="32"/>
        </w:rPr>
      </w:pPr>
      <w:r w:rsidRPr="001F75EE">
        <w:rPr>
          <w:rFonts w:ascii="仿宋_GB2312" w:eastAsia="仿宋_GB2312" w:hint="eastAsia"/>
          <w:sz w:val="32"/>
          <w:szCs w:val="32"/>
        </w:rPr>
        <w:t>将粮食生产功能区细化落实到村、到具体地块，稳定扩大粮食种植面积。要组织开展粮食生产功能</w:t>
      </w:r>
      <w:proofErr w:type="gramStart"/>
      <w:r w:rsidRPr="001F75EE">
        <w:rPr>
          <w:rFonts w:ascii="仿宋_GB2312" w:eastAsia="仿宋_GB2312" w:hint="eastAsia"/>
          <w:sz w:val="32"/>
          <w:szCs w:val="32"/>
        </w:rPr>
        <w:t>区划定情况</w:t>
      </w:r>
      <w:proofErr w:type="gramEnd"/>
      <w:r w:rsidRPr="001F75EE">
        <w:rPr>
          <w:rFonts w:ascii="仿宋_GB2312" w:eastAsia="仿宋_GB2312" w:hint="eastAsia"/>
          <w:sz w:val="32"/>
          <w:szCs w:val="32"/>
        </w:rPr>
        <w:t>“回头看”，做好剔除补划工作，确保数量划足、质量划优。严格落实粮食生产功能区种粮属性，引导一年两熟的粮食生产功能</w:t>
      </w:r>
      <w:proofErr w:type="gramStart"/>
      <w:r w:rsidRPr="001F75EE">
        <w:rPr>
          <w:rFonts w:ascii="仿宋_GB2312" w:eastAsia="仿宋_GB2312" w:hint="eastAsia"/>
          <w:sz w:val="32"/>
          <w:szCs w:val="32"/>
        </w:rPr>
        <w:t>区恢复</w:t>
      </w:r>
      <w:proofErr w:type="gramEnd"/>
      <w:r w:rsidRPr="001F75EE">
        <w:rPr>
          <w:rFonts w:ascii="仿宋_GB2312" w:eastAsia="仿宋_GB2312" w:hint="eastAsia"/>
          <w:sz w:val="32"/>
          <w:szCs w:val="32"/>
        </w:rPr>
        <w:t>扩大复种、确保</w:t>
      </w:r>
      <w:proofErr w:type="gramStart"/>
      <w:r w:rsidRPr="001F75EE">
        <w:rPr>
          <w:rFonts w:ascii="仿宋_GB2312" w:eastAsia="仿宋_GB2312" w:hint="eastAsia"/>
          <w:sz w:val="32"/>
          <w:szCs w:val="32"/>
        </w:rPr>
        <w:t>应种尽种</w:t>
      </w:r>
      <w:proofErr w:type="gramEnd"/>
      <w:r w:rsidRPr="001F75EE">
        <w:rPr>
          <w:rFonts w:ascii="仿宋_GB2312" w:eastAsia="仿宋_GB2312" w:hint="eastAsia"/>
          <w:sz w:val="32"/>
          <w:szCs w:val="32"/>
        </w:rPr>
        <w:t>，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p>
    <w:p w:rsidR="001F75EE" w:rsidRDefault="001F75EE" w:rsidP="009C7D03">
      <w:pPr>
        <w:pStyle w:val="aa"/>
        <w:widowControl w:val="0"/>
        <w:spacing w:line="560" w:lineRule="exact"/>
        <w:ind w:firstLineChars="200" w:firstLine="643"/>
        <w:jc w:val="both"/>
        <w:rPr>
          <w:rFonts w:ascii="楷体_GB2312" w:eastAsia="楷体_GB2312"/>
          <w:b/>
          <w:sz w:val="32"/>
          <w:szCs w:val="32"/>
        </w:rPr>
      </w:pPr>
      <w:r w:rsidRPr="001F75EE">
        <w:rPr>
          <w:rFonts w:ascii="楷体_GB2312" w:eastAsia="楷体_GB2312" w:hint="eastAsia"/>
          <w:b/>
          <w:sz w:val="32"/>
          <w:szCs w:val="32"/>
        </w:rPr>
        <w:t>（</w:t>
      </w:r>
      <w:r w:rsidR="005119DF">
        <w:rPr>
          <w:rFonts w:ascii="楷体_GB2312" w:eastAsia="楷体_GB2312" w:hint="eastAsia"/>
          <w:b/>
          <w:sz w:val="32"/>
          <w:szCs w:val="32"/>
        </w:rPr>
        <w:t>十</w:t>
      </w:r>
      <w:r w:rsidRPr="001F75EE">
        <w:rPr>
          <w:rFonts w:ascii="楷体_GB2312" w:eastAsia="楷体_GB2312" w:hint="eastAsia"/>
          <w:b/>
          <w:sz w:val="32"/>
          <w:szCs w:val="32"/>
        </w:rPr>
        <w:t>）稳定粮食种植面积。</w:t>
      </w:r>
    </w:p>
    <w:p w:rsidR="001F75EE" w:rsidRPr="001F75EE" w:rsidRDefault="001F75EE" w:rsidP="009C7D03">
      <w:pPr>
        <w:pStyle w:val="aa"/>
        <w:widowControl w:val="0"/>
        <w:spacing w:line="560" w:lineRule="exact"/>
        <w:ind w:firstLineChars="200" w:firstLine="640"/>
        <w:jc w:val="both"/>
        <w:rPr>
          <w:rFonts w:ascii="仿宋_GB2312" w:eastAsia="仿宋_GB2312"/>
          <w:sz w:val="32"/>
          <w:szCs w:val="32"/>
        </w:rPr>
      </w:pPr>
      <w:r w:rsidRPr="001F75EE">
        <w:rPr>
          <w:rFonts w:ascii="仿宋_GB2312" w:eastAsia="仿宋_GB2312" w:hint="eastAsia"/>
          <w:sz w:val="32"/>
          <w:szCs w:val="32"/>
        </w:rPr>
        <w:t>加快粮食生产功能区与高标准农田建设深度耦合，引导高标准农田率先实现对粮食生产功能区的全覆盖，集中用于重要粮食品种生产，优化工程建设措施，以节水灌溉为重点，因地制宜推进田水林路电综合配套，建成一批旱涝保收、高产稳产的口粮田。禁止高标准农田建设向“非粮化”耕地布局。对建成的高标准农田及时“上图入库”，加强已建工程管护和利用，明确管护责任，发挥工程效益。实施耕地质量提升和保护行动，开展大中型灌区末级渠系改造和“五小”水利工程建设，持续改善粮食生产条件。</w:t>
      </w:r>
    </w:p>
    <w:p w:rsidR="001F75EE" w:rsidRDefault="001F75EE" w:rsidP="009C7D03">
      <w:pPr>
        <w:pStyle w:val="aa"/>
        <w:widowControl w:val="0"/>
        <w:spacing w:line="560" w:lineRule="exact"/>
        <w:ind w:firstLineChars="200" w:firstLine="643"/>
        <w:jc w:val="both"/>
        <w:rPr>
          <w:rFonts w:ascii="仿宋_GB2312" w:eastAsia="仿宋_GB2312"/>
          <w:sz w:val="32"/>
          <w:szCs w:val="32"/>
        </w:rPr>
      </w:pPr>
      <w:r w:rsidRPr="001F75EE">
        <w:rPr>
          <w:rFonts w:ascii="楷体_GB2312" w:eastAsia="楷体_GB2312" w:hint="eastAsia"/>
          <w:b/>
          <w:sz w:val="32"/>
          <w:szCs w:val="32"/>
        </w:rPr>
        <w:t>（十</w:t>
      </w:r>
      <w:r w:rsidR="005119DF">
        <w:rPr>
          <w:rFonts w:ascii="楷体_GB2312" w:eastAsia="楷体_GB2312" w:hint="eastAsia"/>
          <w:b/>
          <w:sz w:val="32"/>
          <w:szCs w:val="32"/>
        </w:rPr>
        <w:t>一</w:t>
      </w:r>
      <w:r w:rsidRPr="001F75EE">
        <w:rPr>
          <w:rFonts w:ascii="楷体_GB2312" w:eastAsia="楷体_GB2312" w:hint="eastAsia"/>
          <w:b/>
          <w:sz w:val="32"/>
          <w:szCs w:val="32"/>
        </w:rPr>
        <w:t>）引导规范工商资本下乡。</w:t>
      </w:r>
    </w:p>
    <w:p w:rsidR="001F75EE" w:rsidRPr="001F75EE" w:rsidRDefault="001F75EE" w:rsidP="009C7D03">
      <w:pPr>
        <w:pStyle w:val="aa"/>
        <w:widowControl w:val="0"/>
        <w:spacing w:line="560" w:lineRule="exact"/>
        <w:ind w:firstLineChars="200" w:firstLine="640"/>
        <w:jc w:val="both"/>
        <w:rPr>
          <w:rFonts w:ascii="仿宋_GB2312" w:eastAsia="仿宋_GB2312"/>
          <w:sz w:val="32"/>
          <w:szCs w:val="32"/>
        </w:rPr>
      </w:pPr>
      <w:r w:rsidRPr="001F75EE">
        <w:rPr>
          <w:rFonts w:ascii="仿宋_GB2312" w:eastAsia="仿宋_GB2312" w:hint="eastAsia"/>
          <w:sz w:val="32"/>
          <w:szCs w:val="32"/>
        </w:rPr>
        <w:t>鼓励和引导工商资本到农村发展粮食生产，从事良种繁育、粮食加工流通和粮食生产专业化社会化服务等。鼓励支持新型经营主体开展土地股份合作、土地托管、代耕代种等，发展粮食适</w:t>
      </w:r>
      <w:r w:rsidRPr="001F75EE">
        <w:rPr>
          <w:rFonts w:ascii="仿宋_GB2312" w:eastAsia="仿宋_GB2312" w:hint="eastAsia"/>
          <w:sz w:val="32"/>
          <w:szCs w:val="32"/>
        </w:rPr>
        <w:lastRenderedPageBreak/>
        <w:t>度规模经营。细化完善农村土地经营权流转管理办法，加快建立健全工商资本流转土地资格审查和项目审核制度，强化租赁农地监测监管，对工商资本违反相关产业发展规划大规模流转耕地不种粮的“非粮化”行为，一经发现要坚决予以纠正，并立即停止其享受相关扶持政策。</w:t>
      </w:r>
    </w:p>
    <w:p w:rsidR="00AB1DC7" w:rsidRDefault="00AB1DC7" w:rsidP="009C7D03">
      <w:pPr>
        <w:pStyle w:val="aa"/>
        <w:widowControl w:val="0"/>
        <w:spacing w:line="560" w:lineRule="exact"/>
        <w:ind w:firstLineChars="200" w:firstLine="640"/>
        <w:jc w:val="both"/>
        <w:rPr>
          <w:rFonts w:ascii="黑体" w:eastAsia="黑体" w:hAnsi="黑体"/>
          <w:sz w:val="32"/>
          <w:szCs w:val="32"/>
        </w:rPr>
      </w:pPr>
      <w:r w:rsidRPr="001A0195">
        <w:rPr>
          <w:rFonts w:ascii="黑体" w:eastAsia="黑体" w:hAnsi="黑体" w:hint="eastAsia"/>
          <w:sz w:val="32"/>
          <w:szCs w:val="32"/>
        </w:rPr>
        <w:t>四、工作要求</w:t>
      </w:r>
    </w:p>
    <w:p w:rsidR="00AB1DC7" w:rsidRDefault="00AB1DC7" w:rsidP="009C7D03">
      <w:pPr>
        <w:pStyle w:val="aa"/>
        <w:widowControl w:val="0"/>
        <w:spacing w:line="560" w:lineRule="exact"/>
        <w:ind w:firstLineChars="200" w:firstLine="643"/>
        <w:jc w:val="both"/>
        <w:rPr>
          <w:rFonts w:ascii="仿宋_GB2312" w:eastAsia="仿宋_GB2312" w:hAnsi="Times New Roman" w:cs="Times New Roman"/>
          <w:sz w:val="32"/>
          <w:szCs w:val="32"/>
          <w:lang w:val="zh-CN"/>
        </w:rPr>
      </w:pPr>
      <w:r w:rsidRPr="001A0195">
        <w:rPr>
          <w:rFonts w:ascii="楷体_GB2312" w:eastAsia="楷体_GB2312" w:hAnsi="Times New Roman" w:cs="Times New Roman" w:hint="eastAsia"/>
          <w:b/>
          <w:sz w:val="32"/>
          <w:szCs w:val="32"/>
          <w:lang w:val="zh-CN"/>
        </w:rPr>
        <w:t>（一）加强组织领导。</w:t>
      </w:r>
      <w:r>
        <w:rPr>
          <w:rFonts w:ascii="仿宋_GB2312" w:eastAsia="仿宋_GB2312" w:hAnsi="Times New Roman" w:cs="Times New Roman" w:hint="eastAsia"/>
          <w:sz w:val="32"/>
          <w:szCs w:val="32"/>
          <w:lang w:val="zh-CN"/>
        </w:rPr>
        <w:t>要高度重视坚决</w:t>
      </w:r>
      <w:r w:rsidRPr="00031CCA">
        <w:rPr>
          <w:rFonts w:ascii="仿宋_GB2312" w:eastAsia="仿宋_GB2312" w:hAnsi="Times New Roman" w:cs="Times New Roman" w:hint="eastAsia"/>
          <w:sz w:val="32"/>
          <w:szCs w:val="32"/>
        </w:rPr>
        <w:t>制止耕地“非农化”</w:t>
      </w:r>
      <w:r>
        <w:rPr>
          <w:rFonts w:ascii="仿宋_GB2312" w:eastAsia="仿宋_GB2312" w:hAnsi="Times New Roman" w:cs="Times New Roman" w:hint="eastAsia"/>
          <w:sz w:val="32"/>
          <w:szCs w:val="32"/>
        </w:rPr>
        <w:t>、</w:t>
      </w:r>
      <w:r w:rsidRPr="00797854">
        <w:rPr>
          <w:rFonts w:ascii="仿宋_GB2312" w:eastAsia="仿宋_GB2312" w:hAnsi="Times New Roman" w:cs="Times New Roman" w:hint="eastAsia"/>
          <w:sz w:val="32"/>
          <w:szCs w:val="32"/>
        </w:rPr>
        <w:t>防止耕地“非粮化”</w:t>
      </w:r>
      <w:r w:rsidRPr="001A0195">
        <w:rPr>
          <w:rFonts w:ascii="仿宋_GB2312" w:eastAsia="仿宋_GB2312" w:hAnsi="Times New Roman" w:cs="Times New Roman" w:hint="eastAsia"/>
          <w:sz w:val="32"/>
          <w:szCs w:val="32"/>
          <w:lang w:val="zh-CN"/>
        </w:rPr>
        <w:t>工作。各</w:t>
      </w:r>
      <w:r w:rsidR="00FF15CE">
        <w:rPr>
          <w:rFonts w:ascii="仿宋_GB2312" w:eastAsia="仿宋_GB2312" w:hAnsi="Times New Roman" w:cs="Times New Roman" w:hint="eastAsia"/>
          <w:sz w:val="32"/>
          <w:szCs w:val="32"/>
          <w:lang w:val="zh-CN"/>
        </w:rPr>
        <w:t>部门</w:t>
      </w:r>
      <w:r w:rsidRPr="001A0195">
        <w:rPr>
          <w:rFonts w:ascii="仿宋_GB2312" w:eastAsia="仿宋_GB2312" w:hAnsi="Times New Roman" w:cs="Times New Roman" w:hint="eastAsia"/>
          <w:sz w:val="32"/>
          <w:szCs w:val="32"/>
          <w:lang w:val="zh-CN"/>
        </w:rPr>
        <w:t>要加强配合，健全工作机制，研究解决重点和疑难问题。</w:t>
      </w:r>
      <w:r w:rsidR="0011422F">
        <w:rPr>
          <w:rFonts w:ascii="仿宋_GB2312" w:eastAsia="仿宋_GB2312" w:hAnsi="Times New Roman" w:cs="Times New Roman" w:hint="eastAsia"/>
          <w:sz w:val="32"/>
          <w:szCs w:val="32"/>
          <w:lang w:val="zh-CN"/>
        </w:rPr>
        <w:t>各</w:t>
      </w:r>
      <w:r>
        <w:rPr>
          <w:rFonts w:ascii="仿宋_GB2312" w:eastAsia="仿宋_GB2312" w:hAnsi="Times New Roman" w:cs="Times New Roman" w:hint="eastAsia"/>
          <w:sz w:val="32"/>
          <w:szCs w:val="32"/>
          <w:lang w:val="zh-CN"/>
        </w:rPr>
        <w:t>镇</w:t>
      </w:r>
      <w:r w:rsidR="00E73DC2">
        <w:rPr>
          <w:rFonts w:ascii="仿宋_GB2312" w:eastAsia="仿宋_GB2312" w:hAnsi="Times New Roman" w:cs="Times New Roman" w:hint="eastAsia"/>
          <w:sz w:val="32"/>
          <w:szCs w:val="32"/>
          <w:lang w:val="zh-CN"/>
        </w:rPr>
        <w:t>（办）</w:t>
      </w:r>
      <w:r w:rsidRPr="001A0195">
        <w:rPr>
          <w:rFonts w:ascii="仿宋_GB2312" w:eastAsia="仿宋_GB2312" w:hAnsi="Times New Roman" w:cs="Times New Roman" w:hint="eastAsia"/>
          <w:sz w:val="32"/>
          <w:szCs w:val="32"/>
          <w:lang w:val="zh-CN"/>
        </w:rPr>
        <w:t>要夯实责任、统筹安排，全面做好排查工作，确保在全</w:t>
      </w:r>
      <w:r>
        <w:rPr>
          <w:rFonts w:ascii="仿宋_GB2312" w:eastAsia="仿宋_GB2312" w:hAnsi="Times New Roman" w:cs="Times New Roman" w:hint="eastAsia"/>
          <w:sz w:val="32"/>
          <w:szCs w:val="32"/>
          <w:lang w:val="zh-CN"/>
        </w:rPr>
        <w:t>县</w:t>
      </w:r>
      <w:r w:rsidRPr="001A0195">
        <w:rPr>
          <w:rFonts w:ascii="仿宋_GB2312" w:eastAsia="仿宋_GB2312" w:hAnsi="Times New Roman" w:cs="Times New Roman" w:hint="eastAsia"/>
          <w:sz w:val="32"/>
          <w:szCs w:val="32"/>
          <w:lang w:val="zh-CN"/>
        </w:rPr>
        <w:t>范围内坚决制止耕地“非农化”</w:t>
      </w:r>
      <w:r>
        <w:rPr>
          <w:rFonts w:ascii="仿宋_GB2312" w:eastAsia="仿宋_GB2312" w:hAnsi="Times New Roman" w:cs="Times New Roman" w:hint="eastAsia"/>
          <w:sz w:val="32"/>
          <w:szCs w:val="32"/>
          <w:lang w:val="zh-CN"/>
        </w:rPr>
        <w:t>、</w:t>
      </w:r>
      <w:r w:rsidRPr="00797854">
        <w:rPr>
          <w:rFonts w:ascii="仿宋_GB2312" w:eastAsia="仿宋_GB2312" w:hAnsi="Times New Roman" w:cs="Times New Roman" w:hint="eastAsia"/>
          <w:sz w:val="32"/>
          <w:szCs w:val="32"/>
        </w:rPr>
        <w:t>防止耕地“非粮化”</w:t>
      </w:r>
      <w:r w:rsidRPr="001A0195">
        <w:rPr>
          <w:rFonts w:ascii="仿宋_GB2312" w:eastAsia="仿宋_GB2312" w:hAnsi="Times New Roman" w:cs="Times New Roman" w:hint="eastAsia"/>
          <w:sz w:val="32"/>
          <w:szCs w:val="32"/>
          <w:lang w:val="zh-CN"/>
        </w:rPr>
        <w:t>。</w:t>
      </w:r>
    </w:p>
    <w:p w:rsidR="00AB1DC7" w:rsidRDefault="00AB1DC7" w:rsidP="009C7D03">
      <w:pPr>
        <w:pStyle w:val="aa"/>
        <w:widowControl w:val="0"/>
        <w:spacing w:line="560" w:lineRule="exact"/>
        <w:ind w:firstLineChars="200" w:firstLine="643"/>
        <w:jc w:val="both"/>
        <w:rPr>
          <w:rFonts w:ascii="仿宋_GB2312" w:eastAsia="仿宋_GB2312" w:hAnsi="Times New Roman" w:cs="Times New Roman"/>
          <w:sz w:val="32"/>
          <w:szCs w:val="32"/>
          <w:lang w:val="zh-CN"/>
        </w:rPr>
      </w:pPr>
      <w:r w:rsidRPr="001A0195">
        <w:rPr>
          <w:rFonts w:ascii="楷体_GB2312" w:eastAsia="楷体_GB2312" w:hAnsi="Times New Roman" w:cs="Times New Roman" w:hint="eastAsia"/>
          <w:b/>
          <w:sz w:val="32"/>
          <w:szCs w:val="32"/>
          <w:lang w:val="zh-CN"/>
        </w:rPr>
        <w:t>（二）落实工作责任。</w:t>
      </w:r>
      <w:r w:rsidRPr="001A0195">
        <w:rPr>
          <w:rFonts w:ascii="仿宋_GB2312" w:eastAsia="仿宋_GB2312" w:hAnsi="Times New Roman" w:cs="Times New Roman" w:hint="eastAsia"/>
          <w:sz w:val="32"/>
          <w:szCs w:val="32"/>
          <w:lang w:val="zh-CN"/>
        </w:rPr>
        <w:t>各</w:t>
      </w:r>
      <w:r>
        <w:rPr>
          <w:rFonts w:ascii="仿宋_GB2312" w:eastAsia="仿宋_GB2312" w:hAnsi="Times New Roman" w:cs="Times New Roman" w:hint="eastAsia"/>
          <w:sz w:val="32"/>
          <w:szCs w:val="32"/>
          <w:lang w:val="zh-CN"/>
        </w:rPr>
        <w:t>镇</w:t>
      </w:r>
      <w:r w:rsidR="00E73DC2">
        <w:rPr>
          <w:rFonts w:ascii="仿宋_GB2312" w:eastAsia="仿宋_GB2312" w:hAnsi="Times New Roman" w:cs="Times New Roman" w:hint="eastAsia"/>
          <w:sz w:val="32"/>
          <w:szCs w:val="32"/>
          <w:lang w:val="zh-CN"/>
        </w:rPr>
        <w:t>（办）</w:t>
      </w:r>
      <w:r w:rsidRPr="001A0195">
        <w:rPr>
          <w:rFonts w:ascii="仿宋_GB2312" w:eastAsia="仿宋_GB2312" w:hAnsi="Times New Roman" w:cs="Times New Roman" w:hint="eastAsia"/>
          <w:sz w:val="32"/>
          <w:szCs w:val="32"/>
          <w:lang w:val="zh-CN"/>
        </w:rPr>
        <w:t>要制定坚决制止耕地“非农化”</w:t>
      </w:r>
      <w:r>
        <w:rPr>
          <w:rFonts w:ascii="仿宋_GB2312" w:eastAsia="仿宋_GB2312" w:hAnsi="Times New Roman" w:cs="Times New Roman" w:hint="eastAsia"/>
          <w:sz w:val="32"/>
          <w:szCs w:val="32"/>
          <w:lang w:val="zh-CN"/>
        </w:rPr>
        <w:t>、</w:t>
      </w:r>
      <w:r w:rsidRPr="00797854">
        <w:rPr>
          <w:rFonts w:ascii="仿宋_GB2312" w:eastAsia="仿宋_GB2312" w:hAnsi="Times New Roman" w:cs="Times New Roman" w:hint="eastAsia"/>
          <w:sz w:val="32"/>
          <w:szCs w:val="32"/>
        </w:rPr>
        <w:t>防止耕地“非粮化”</w:t>
      </w:r>
      <w:r w:rsidRPr="001A0195">
        <w:rPr>
          <w:rFonts w:ascii="仿宋_GB2312" w:eastAsia="仿宋_GB2312" w:hAnsi="Times New Roman" w:cs="Times New Roman" w:hint="eastAsia"/>
          <w:sz w:val="32"/>
          <w:szCs w:val="32"/>
          <w:lang w:val="zh-CN"/>
        </w:rPr>
        <w:t>工作方案，建立问题台账，采取</w:t>
      </w:r>
      <w:proofErr w:type="gramStart"/>
      <w:r w:rsidRPr="001A0195">
        <w:rPr>
          <w:rFonts w:ascii="仿宋_GB2312" w:eastAsia="仿宋_GB2312" w:hAnsi="Times New Roman" w:cs="Times New Roman" w:hint="eastAsia"/>
          <w:sz w:val="32"/>
          <w:szCs w:val="32"/>
          <w:lang w:val="zh-CN"/>
        </w:rPr>
        <w:t>内外业</w:t>
      </w:r>
      <w:proofErr w:type="gramEnd"/>
      <w:r w:rsidRPr="001A0195">
        <w:rPr>
          <w:rFonts w:ascii="仿宋_GB2312" w:eastAsia="仿宋_GB2312" w:hAnsi="Times New Roman" w:cs="Times New Roman" w:hint="eastAsia"/>
          <w:sz w:val="32"/>
          <w:szCs w:val="32"/>
          <w:lang w:val="zh-CN"/>
        </w:rPr>
        <w:t>相结合的方式，扎实开展摸底排查，边</w:t>
      </w:r>
      <w:proofErr w:type="gramStart"/>
      <w:r w:rsidRPr="001A0195">
        <w:rPr>
          <w:rFonts w:ascii="仿宋_GB2312" w:eastAsia="仿宋_GB2312" w:hAnsi="Times New Roman" w:cs="Times New Roman" w:hint="eastAsia"/>
          <w:sz w:val="32"/>
          <w:szCs w:val="32"/>
          <w:lang w:val="zh-CN"/>
        </w:rPr>
        <w:t>自查边</w:t>
      </w:r>
      <w:proofErr w:type="gramEnd"/>
      <w:r w:rsidRPr="001A0195">
        <w:rPr>
          <w:rFonts w:ascii="仿宋_GB2312" w:eastAsia="仿宋_GB2312" w:hAnsi="Times New Roman" w:cs="Times New Roman" w:hint="eastAsia"/>
          <w:sz w:val="32"/>
          <w:szCs w:val="32"/>
          <w:lang w:val="zh-CN"/>
        </w:rPr>
        <w:t>整改，建立</w:t>
      </w:r>
      <w:proofErr w:type="gramStart"/>
      <w:r w:rsidRPr="001A0195">
        <w:rPr>
          <w:rFonts w:ascii="仿宋_GB2312" w:eastAsia="仿宋_GB2312" w:hAnsi="Times New Roman" w:cs="Times New Roman" w:hint="eastAsia"/>
          <w:sz w:val="32"/>
          <w:szCs w:val="32"/>
          <w:lang w:val="zh-CN"/>
        </w:rPr>
        <w:t>整改台</w:t>
      </w:r>
      <w:proofErr w:type="gramEnd"/>
      <w:r w:rsidRPr="001A0195">
        <w:rPr>
          <w:rFonts w:ascii="仿宋_GB2312" w:eastAsia="仿宋_GB2312" w:hAnsi="Times New Roman" w:cs="Times New Roman" w:hint="eastAsia"/>
          <w:sz w:val="32"/>
          <w:szCs w:val="32"/>
          <w:lang w:val="zh-CN"/>
        </w:rPr>
        <w:t>账，完善管理措施，根据责任分工督导落实。</w:t>
      </w:r>
    </w:p>
    <w:p w:rsidR="00AB1DC7" w:rsidRPr="001A0195" w:rsidRDefault="00AB1DC7" w:rsidP="009C7D03">
      <w:pPr>
        <w:pStyle w:val="aa"/>
        <w:widowControl w:val="0"/>
        <w:spacing w:line="560" w:lineRule="exact"/>
        <w:ind w:firstLineChars="200" w:firstLine="643"/>
        <w:jc w:val="both"/>
        <w:rPr>
          <w:rFonts w:ascii="仿宋_GB2312" w:eastAsia="仿宋_GB2312" w:hAnsi="Times New Roman" w:cs="Times New Roman"/>
          <w:sz w:val="32"/>
          <w:szCs w:val="32"/>
          <w:lang w:val="zh-CN"/>
        </w:rPr>
      </w:pPr>
      <w:r w:rsidRPr="009B1DBD">
        <w:rPr>
          <w:rFonts w:ascii="楷体_GB2312" w:eastAsia="楷体_GB2312" w:hAnsi="Times New Roman" w:cs="Times New Roman" w:hint="eastAsia"/>
          <w:b/>
          <w:sz w:val="32"/>
          <w:szCs w:val="32"/>
          <w:lang w:val="zh-CN"/>
        </w:rPr>
        <w:t>（三）完善工作机制。</w:t>
      </w:r>
      <w:r w:rsidR="00592BAB" w:rsidRPr="001A0195">
        <w:rPr>
          <w:rFonts w:ascii="仿宋_GB2312" w:eastAsia="仿宋_GB2312" w:hAnsi="Times New Roman" w:cs="Times New Roman" w:hint="eastAsia"/>
          <w:sz w:val="32"/>
          <w:szCs w:val="32"/>
          <w:lang w:val="zh-CN"/>
        </w:rPr>
        <w:t>各</w:t>
      </w:r>
      <w:r w:rsidR="00592BAB">
        <w:rPr>
          <w:rFonts w:ascii="仿宋_GB2312" w:eastAsia="仿宋_GB2312" w:hAnsi="Times New Roman" w:cs="Times New Roman" w:hint="eastAsia"/>
          <w:sz w:val="32"/>
          <w:szCs w:val="32"/>
          <w:lang w:val="zh-CN"/>
        </w:rPr>
        <w:t>镇</w:t>
      </w:r>
      <w:r w:rsidR="00E73DC2">
        <w:rPr>
          <w:rFonts w:ascii="仿宋_GB2312" w:eastAsia="仿宋_GB2312" w:hAnsi="Times New Roman" w:cs="Times New Roman" w:hint="eastAsia"/>
          <w:sz w:val="32"/>
          <w:szCs w:val="32"/>
          <w:lang w:val="zh-CN"/>
        </w:rPr>
        <w:t>（办）</w:t>
      </w:r>
      <w:r w:rsidRPr="001A0195">
        <w:rPr>
          <w:rFonts w:ascii="仿宋_GB2312" w:eastAsia="仿宋_GB2312" w:hAnsi="Times New Roman" w:cs="Times New Roman" w:hint="eastAsia"/>
          <w:sz w:val="32"/>
          <w:szCs w:val="32"/>
          <w:lang w:val="zh-CN"/>
        </w:rPr>
        <w:t>要全面梳理、总结耕地“非农化”</w:t>
      </w:r>
      <w:r>
        <w:rPr>
          <w:rFonts w:ascii="仿宋_GB2312" w:eastAsia="仿宋_GB2312" w:hAnsi="Times New Roman" w:cs="Times New Roman" w:hint="eastAsia"/>
          <w:sz w:val="32"/>
          <w:szCs w:val="32"/>
          <w:lang w:val="zh-CN"/>
        </w:rPr>
        <w:t>、“非粮化”</w:t>
      </w:r>
      <w:r w:rsidRPr="001A0195">
        <w:rPr>
          <w:rFonts w:ascii="仿宋_GB2312" w:eastAsia="仿宋_GB2312" w:hAnsi="Times New Roman" w:cs="Times New Roman" w:hint="eastAsia"/>
          <w:sz w:val="32"/>
          <w:szCs w:val="32"/>
          <w:lang w:val="zh-CN"/>
        </w:rPr>
        <w:t>存在问题，分析原因，提出对策，完善耕地“非农化”</w:t>
      </w:r>
      <w:r>
        <w:rPr>
          <w:rFonts w:ascii="仿宋_GB2312" w:eastAsia="仿宋_GB2312" w:hAnsi="Times New Roman" w:cs="Times New Roman" w:hint="eastAsia"/>
          <w:sz w:val="32"/>
          <w:szCs w:val="32"/>
          <w:lang w:val="zh-CN"/>
        </w:rPr>
        <w:t>“非粮化”</w:t>
      </w:r>
      <w:r w:rsidRPr="001A0195">
        <w:rPr>
          <w:rFonts w:ascii="仿宋_GB2312" w:eastAsia="仿宋_GB2312" w:hAnsi="Times New Roman" w:cs="Times New Roman" w:hint="eastAsia"/>
          <w:sz w:val="32"/>
          <w:szCs w:val="32"/>
          <w:lang w:val="zh-CN"/>
        </w:rPr>
        <w:t>长效监管机制。</w:t>
      </w:r>
    </w:p>
    <w:p w:rsidR="002E211B" w:rsidRDefault="002E211B" w:rsidP="009C7D03">
      <w:pPr>
        <w:pStyle w:val="aa"/>
        <w:widowControl w:val="0"/>
        <w:spacing w:line="560" w:lineRule="exact"/>
        <w:jc w:val="both"/>
        <w:rPr>
          <w:rFonts w:ascii="仿宋_GB2312" w:eastAsia="仿宋_GB2312" w:hAnsi="黑体"/>
          <w:sz w:val="32"/>
          <w:szCs w:val="32"/>
        </w:rPr>
      </w:pPr>
    </w:p>
    <w:p w:rsidR="002E211B" w:rsidRDefault="00AB1DC7" w:rsidP="009C7D03">
      <w:pPr>
        <w:pStyle w:val="aa"/>
        <w:widowControl w:val="0"/>
        <w:spacing w:line="560" w:lineRule="exact"/>
        <w:ind w:firstLineChars="200" w:firstLine="640"/>
        <w:rPr>
          <w:rFonts w:eastAsia="仿宋_GB2312"/>
          <w:sz w:val="32"/>
          <w:szCs w:val="32"/>
        </w:rPr>
      </w:pPr>
      <w:r>
        <w:rPr>
          <w:rFonts w:ascii="仿宋_GB2312" w:eastAsia="仿宋_GB2312" w:hAnsi="黑体" w:hint="eastAsia"/>
          <w:sz w:val="32"/>
          <w:szCs w:val="32"/>
        </w:rPr>
        <w:t>附件：</w:t>
      </w:r>
      <w:r w:rsidR="002A27F7">
        <w:rPr>
          <w:rFonts w:eastAsia="仿宋_GB2312" w:hint="eastAsia"/>
          <w:sz w:val="32"/>
          <w:szCs w:val="32"/>
        </w:rPr>
        <w:t>严格耕地保护坚决制止耕地“非农化”、防止耕地“非</w:t>
      </w:r>
    </w:p>
    <w:p w:rsidR="00AB1DC7" w:rsidRPr="002A27F7" w:rsidRDefault="006E4FBB" w:rsidP="009C7D03">
      <w:pPr>
        <w:pStyle w:val="aa"/>
        <w:widowControl w:val="0"/>
        <w:spacing w:line="560" w:lineRule="exact"/>
        <w:ind w:leftChars="-10" w:left="-21" w:firstLineChars="487" w:firstLine="1558"/>
        <w:rPr>
          <w:rFonts w:eastAsia="仿宋_GB2312"/>
          <w:sz w:val="32"/>
          <w:szCs w:val="32"/>
        </w:rPr>
      </w:pPr>
      <w:r w:rsidRPr="00E25741">
        <w:rPr>
          <w:rFonts w:eastAsia="仿宋_GB2312" w:hint="eastAsia"/>
          <w:sz w:val="32"/>
          <w:szCs w:val="32"/>
        </w:rPr>
        <w:t>粮化</w:t>
      </w:r>
      <w:proofErr w:type="gramStart"/>
      <w:r w:rsidRPr="00E25741">
        <w:rPr>
          <w:rFonts w:eastAsia="仿宋_GB2312" w:hint="eastAsia"/>
          <w:sz w:val="32"/>
          <w:szCs w:val="32"/>
        </w:rPr>
        <w:t>”</w:t>
      </w:r>
      <w:proofErr w:type="gramEnd"/>
      <w:r w:rsidRPr="00E25741">
        <w:rPr>
          <w:rFonts w:eastAsia="仿宋_GB2312" w:hint="eastAsia"/>
          <w:sz w:val="32"/>
          <w:szCs w:val="32"/>
        </w:rPr>
        <w:t>工作</w:t>
      </w:r>
      <w:r>
        <w:rPr>
          <w:rFonts w:eastAsia="仿宋_GB2312" w:hint="eastAsia"/>
          <w:sz w:val="32"/>
          <w:szCs w:val="32"/>
        </w:rPr>
        <w:t>要点任务分解清单</w:t>
      </w:r>
    </w:p>
    <w:p w:rsidR="00AB1DC7" w:rsidRDefault="00AB1DC7" w:rsidP="009C7D03">
      <w:pPr>
        <w:spacing w:line="560" w:lineRule="exact"/>
        <w:ind w:firstLine="570"/>
        <w:rPr>
          <w:rFonts w:ascii="仿宋_GB2312" w:eastAsia="仿宋_GB2312" w:hAnsi="Times New Roman" w:cs="Times New Roman"/>
          <w:sz w:val="32"/>
          <w:szCs w:val="32"/>
        </w:rPr>
      </w:pPr>
    </w:p>
    <w:p w:rsidR="00F85312" w:rsidRDefault="00F85312" w:rsidP="009C7D03">
      <w:pPr>
        <w:tabs>
          <w:tab w:val="left" w:pos="5735"/>
        </w:tabs>
        <w:spacing w:line="560" w:lineRule="exact"/>
        <w:ind w:rightChars="-150" w:right="-315"/>
        <w:rPr>
          <w:rFonts w:eastAsia="仿宋_GB2312"/>
          <w:sz w:val="28"/>
          <w:szCs w:val="28"/>
        </w:rPr>
      </w:pPr>
    </w:p>
    <w:p w:rsidR="00764819" w:rsidRDefault="00764819" w:rsidP="009C7D03">
      <w:pPr>
        <w:tabs>
          <w:tab w:val="left" w:pos="5735"/>
        </w:tabs>
        <w:spacing w:line="560" w:lineRule="exact"/>
        <w:ind w:rightChars="-150" w:right="-315"/>
        <w:rPr>
          <w:rFonts w:eastAsia="仿宋_GB2312"/>
          <w:sz w:val="28"/>
          <w:szCs w:val="28"/>
        </w:rPr>
        <w:sectPr w:rsidR="00764819" w:rsidSect="00410CBE">
          <w:footerReference w:type="even" r:id="rId9"/>
          <w:footerReference w:type="default" r:id="rId10"/>
          <w:pgSz w:w="11906" w:h="16838"/>
          <w:pgMar w:top="1701" w:right="1531" w:bottom="1701" w:left="1531" w:header="851" w:footer="992" w:gutter="0"/>
          <w:pgNumType w:fmt="numberInDash"/>
          <w:cols w:space="425"/>
          <w:docGrid w:type="lines" w:linePitch="312"/>
        </w:sectPr>
      </w:pPr>
    </w:p>
    <w:tbl>
      <w:tblPr>
        <w:tblW w:w="14700" w:type="dxa"/>
        <w:tblInd w:w="93" w:type="dxa"/>
        <w:tblLook w:val="04A0" w:firstRow="1" w:lastRow="0" w:firstColumn="1" w:lastColumn="0" w:noHBand="0" w:noVBand="1"/>
      </w:tblPr>
      <w:tblGrid>
        <w:gridCol w:w="2120"/>
        <w:gridCol w:w="720"/>
        <w:gridCol w:w="6400"/>
        <w:gridCol w:w="414"/>
        <w:gridCol w:w="1366"/>
        <w:gridCol w:w="194"/>
        <w:gridCol w:w="1646"/>
        <w:gridCol w:w="338"/>
        <w:gridCol w:w="1502"/>
      </w:tblGrid>
      <w:tr w:rsidR="00B1394A" w:rsidRPr="00B1394A" w:rsidTr="00B1394A">
        <w:trPr>
          <w:trHeight w:val="300"/>
        </w:trPr>
        <w:tc>
          <w:tcPr>
            <w:tcW w:w="2120" w:type="dxa"/>
            <w:tcBorders>
              <w:top w:val="nil"/>
              <w:left w:val="nil"/>
              <w:bottom w:val="nil"/>
              <w:right w:val="nil"/>
            </w:tcBorders>
            <w:shd w:val="clear" w:color="auto" w:fill="auto"/>
            <w:noWrap/>
            <w:vAlign w:val="bottom"/>
            <w:hideMark/>
          </w:tcPr>
          <w:p w:rsidR="00B1394A" w:rsidRPr="00B1394A" w:rsidRDefault="00B1394A" w:rsidP="00B1394A">
            <w:pPr>
              <w:widowControl/>
              <w:rPr>
                <w:rFonts w:ascii="黑体" w:eastAsia="黑体" w:hAnsi="黑体" w:cs="Tahoma"/>
                <w:color w:val="000000"/>
                <w:kern w:val="0"/>
                <w:sz w:val="24"/>
                <w:szCs w:val="24"/>
              </w:rPr>
            </w:pPr>
            <w:r w:rsidRPr="00B1394A">
              <w:rPr>
                <w:rFonts w:ascii="黑体" w:eastAsia="黑体" w:hAnsi="黑体" w:cs="Tahoma" w:hint="eastAsia"/>
                <w:color w:val="000000"/>
                <w:kern w:val="0"/>
                <w:sz w:val="24"/>
                <w:szCs w:val="24"/>
              </w:rPr>
              <w:lastRenderedPageBreak/>
              <w:t>附件</w:t>
            </w:r>
          </w:p>
        </w:tc>
        <w:tc>
          <w:tcPr>
            <w:tcW w:w="720" w:type="dxa"/>
            <w:tcBorders>
              <w:top w:val="nil"/>
              <w:left w:val="nil"/>
              <w:bottom w:val="nil"/>
              <w:right w:val="nil"/>
            </w:tcBorders>
            <w:shd w:val="clear" w:color="auto" w:fill="auto"/>
            <w:noWrap/>
            <w:vAlign w:val="bottom"/>
            <w:hideMark/>
          </w:tcPr>
          <w:p w:rsidR="00B1394A" w:rsidRPr="00B1394A" w:rsidRDefault="00B1394A" w:rsidP="00B1394A">
            <w:pPr>
              <w:widowControl/>
              <w:jc w:val="left"/>
              <w:rPr>
                <w:rFonts w:ascii="Tahoma" w:eastAsia="宋体" w:hAnsi="Tahoma" w:cs="Tahoma"/>
                <w:color w:val="000000"/>
                <w:kern w:val="0"/>
                <w:sz w:val="22"/>
              </w:rPr>
            </w:pPr>
          </w:p>
        </w:tc>
        <w:tc>
          <w:tcPr>
            <w:tcW w:w="6400" w:type="dxa"/>
            <w:tcBorders>
              <w:top w:val="nil"/>
              <w:left w:val="nil"/>
              <w:bottom w:val="nil"/>
              <w:right w:val="nil"/>
            </w:tcBorders>
            <w:shd w:val="clear" w:color="auto" w:fill="auto"/>
            <w:noWrap/>
            <w:vAlign w:val="bottom"/>
            <w:hideMark/>
          </w:tcPr>
          <w:p w:rsidR="00B1394A" w:rsidRPr="00B1394A" w:rsidRDefault="00B1394A" w:rsidP="00B1394A">
            <w:pPr>
              <w:widowControl/>
              <w:jc w:val="left"/>
              <w:rPr>
                <w:rFonts w:ascii="Tahoma" w:eastAsia="宋体" w:hAnsi="Tahoma" w:cs="Tahoma"/>
                <w:color w:val="000000"/>
                <w:kern w:val="0"/>
                <w:sz w:val="22"/>
              </w:rPr>
            </w:pPr>
          </w:p>
        </w:tc>
        <w:tc>
          <w:tcPr>
            <w:tcW w:w="1780" w:type="dxa"/>
            <w:gridSpan w:val="2"/>
            <w:tcBorders>
              <w:top w:val="nil"/>
              <w:left w:val="nil"/>
              <w:bottom w:val="nil"/>
              <w:right w:val="nil"/>
            </w:tcBorders>
            <w:shd w:val="clear" w:color="auto" w:fill="auto"/>
            <w:noWrap/>
            <w:vAlign w:val="bottom"/>
            <w:hideMark/>
          </w:tcPr>
          <w:p w:rsidR="00B1394A" w:rsidRPr="00B1394A" w:rsidRDefault="00B1394A" w:rsidP="00B1394A">
            <w:pPr>
              <w:widowControl/>
              <w:jc w:val="left"/>
              <w:rPr>
                <w:rFonts w:ascii="Tahoma" w:eastAsia="宋体" w:hAnsi="Tahoma" w:cs="Tahoma"/>
                <w:color w:val="000000"/>
                <w:kern w:val="0"/>
                <w:sz w:val="22"/>
              </w:rPr>
            </w:pPr>
          </w:p>
        </w:tc>
        <w:tc>
          <w:tcPr>
            <w:tcW w:w="1840" w:type="dxa"/>
            <w:gridSpan w:val="2"/>
            <w:tcBorders>
              <w:top w:val="nil"/>
              <w:left w:val="nil"/>
              <w:bottom w:val="nil"/>
              <w:right w:val="nil"/>
            </w:tcBorders>
            <w:shd w:val="clear" w:color="auto" w:fill="auto"/>
            <w:noWrap/>
            <w:vAlign w:val="bottom"/>
            <w:hideMark/>
          </w:tcPr>
          <w:p w:rsidR="00B1394A" w:rsidRPr="00B1394A" w:rsidRDefault="00B1394A" w:rsidP="00B1394A">
            <w:pPr>
              <w:widowControl/>
              <w:jc w:val="left"/>
              <w:rPr>
                <w:rFonts w:ascii="Tahoma" w:eastAsia="宋体" w:hAnsi="Tahoma" w:cs="Tahoma"/>
                <w:color w:val="000000"/>
                <w:kern w:val="0"/>
                <w:sz w:val="22"/>
              </w:rPr>
            </w:pPr>
          </w:p>
        </w:tc>
        <w:tc>
          <w:tcPr>
            <w:tcW w:w="1840" w:type="dxa"/>
            <w:gridSpan w:val="2"/>
            <w:tcBorders>
              <w:top w:val="nil"/>
              <w:left w:val="nil"/>
              <w:bottom w:val="nil"/>
              <w:right w:val="nil"/>
            </w:tcBorders>
            <w:shd w:val="clear" w:color="auto" w:fill="auto"/>
            <w:noWrap/>
            <w:vAlign w:val="bottom"/>
            <w:hideMark/>
          </w:tcPr>
          <w:p w:rsidR="00B1394A" w:rsidRPr="00B1394A" w:rsidRDefault="00B1394A" w:rsidP="00B1394A">
            <w:pPr>
              <w:widowControl/>
              <w:jc w:val="left"/>
              <w:rPr>
                <w:rFonts w:ascii="Tahoma" w:eastAsia="宋体" w:hAnsi="Tahoma" w:cs="Tahoma"/>
                <w:color w:val="000000"/>
                <w:kern w:val="0"/>
                <w:sz w:val="22"/>
              </w:rPr>
            </w:pPr>
          </w:p>
        </w:tc>
      </w:tr>
      <w:tr w:rsidR="00B1394A" w:rsidRPr="00B1394A" w:rsidTr="00B1394A">
        <w:trPr>
          <w:trHeight w:val="600"/>
        </w:trPr>
        <w:tc>
          <w:tcPr>
            <w:tcW w:w="14700" w:type="dxa"/>
            <w:gridSpan w:val="9"/>
            <w:tcBorders>
              <w:top w:val="nil"/>
              <w:left w:val="nil"/>
              <w:bottom w:val="nil"/>
              <w:right w:val="nil"/>
            </w:tcBorders>
            <w:shd w:val="clear" w:color="auto" w:fill="auto"/>
            <w:noWrap/>
            <w:vAlign w:val="center"/>
            <w:hideMark/>
          </w:tcPr>
          <w:p w:rsidR="00B1394A" w:rsidRPr="00B1394A" w:rsidRDefault="00B1394A" w:rsidP="00B1394A">
            <w:pPr>
              <w:widowControl/>
              <w:jc w:val="center"/>
              <w:rPr>
                <w:rFonts w:ascii="方正小标宋简体" w:eastAsia="方正小标宋简体" w:hAnsi="Tahoma" w:cs="Tahoma"/>
                <w:color w:val="000000"/>
                <w:kern w:val="0"/>
                <w:sz w:val="36"/>
                <w:szCs w:val="36"/>
              </w:rPr>
            </w:pPr>
            <w:r w:rsidRPr="00B1394A">
              <w:rPr>
                <w:rFonts w:ascii="方正小标宋简体" w:eastAsia="方正小标宋简体" w:hAnsi="Tahoma" w:cs="Tahoma" w:hint="eastAsia"/>
                <w:color w:val="000000"/>
                <w:kern w:val="0"/>
                <w:sz w:val="36"/>
                <w:szCs w:val="36"/>
              </w:rPr>
              <w:t>严格耕地保护坚决制止耕地“非农化”、防止耕地“非粮化”工作要点任务分解清单</w:t>
            </w:r>
          </w:p>
        </w:tc>
      </w:tr>
      <w:tr w:rsidR="00B1394A" w:rsidRPr="00B1394A" w:rsidTr="00B1394A">
        <w:trPr>
          <w:trHeight w:val="76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任务类别</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序号</w:t>
            </w:r>
          </w:p>
        </w:tc>
        <w:tc>
          <w:tcPr>
            <w:tcW w:w="681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工作要点任务</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牵头部门</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配合部门</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责任单位</w:t>
            </w:r>
          </w:p>
        </w:tc>
      </w:tr>
      <w:tr w:rsidR="00B1394A" w:rsidRPr="00B1394A" w:rsidTr="00B1394A">
        <w:trPr>
          <w:trHeight w:val="1262"/>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一、严格落实耕地保护责任</w:t>
            </w: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结合耕地保护责任目标考核，对本地区耕地及永久基本农田保护情况进行全面检查。自然资源部门要会同农业农村部门将违规占用永久基本农田开展绿化造林、挖湖造景、非农建设等耕地“非农化”行为纳入考核内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r w:rsidRPr="00B1394A">
              <w:rPr>
                <w:rFonts w:ascii="宋体" w:eastAsia="宋体" w:hAnsi="宋体" w:cs="Tahoma" w:hint="eastAsia"/>
                <w:color w:val="000000"/>
                <w:kern w:val="0"/>
                <w:sz w:val="22"/>
              </w:rPr>
              <w:br/>
            </w:r>
            <w:proofErr w:type="gramStart"/>
            <w:r w:rsidRPr="00B1394A">
              <w:rPr>
                <w:rFonts w:ascii="宋体" w:eastAsia="宋体" w:hAnsi="宋体" w:cs="Tahoma" w:hint="eastAsia"/>
                <w:color w:val="000000"/>
                <w:kern w:val="0"/>
                <w:sz w:val="22"/>
              </w:rPr>
              <w:t>发改局</w:t>
            </w:r>
            <w:proofErr w:type="gramEnd"/>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408"/>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地方各级人民政府要切实担负起耕地保护责任，采取积极措施，严格源头控制，强化过程监管，对本行政区域内耕地保有量和永久基本农田保护面积及年度计划执行情况负总责。</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ahoma" w:eastAsia="宋体" w:hAnsi="Tahoma" w:cs="Tahoma"/>
                <w:color w:val="000000"/>
                <w:kern w:val="0"/>
                <w:sz w:val="22"/>
              </w:rPr>
            </w:pPr>
            <w:r w:rsidRPr="00B1394A">
              <w:rPr>
                <w:rFonts w:ascii="Tahoma" w:eastAsia="宋体" w:hAnsi="Tahoma" w:cs="Tahoma"/>
                <w:color w:val="000000"/>
                <w:kern w:val="0"/>
                <w:sz w:val="22"/>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967"/>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二、严禁违规占用耕地绿化造林</w:t>
            </w: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3</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严格执行土地管理法、基本农田保护条例等法律法规，禁止占用永久基本农田种植杨树、构树、草坪、草皮等用于绿化装饰以及其他破坏耕作层的植物。已经种植的，由县级自然资源、农业农村主管部门组织认定，根据农业生产现状和对耕作层的影响程度，能恢复粮食作物生产的，5年内恢复；确实不能恢复的，在核实整改工作中调出永久基本农田，并按要求补划。</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r w:rsidRPr="00B1394A">
              <w:rPr>
                <w:rFonts w:ascii="宋体" w:eastAsia="宋体" w:hAnsi="宋体" w:cs="Tahoma" w:hint="eastAsia"/>
                <w:color w:val="000000"/>
                <w:kern w:val="0"/>
                <w:sz w:val="22"/>
              </w:rPr>
              <w:br/>
              <w:t>农业农村局</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林业局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455"/>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4</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禁止未经批准占用永久基本农田开展退耕还林还草。对25度以上坡耕地、严重沙化耕地、重要水源地</w:t>
            </w:r>
            <w:r w:rsidRPr="00B1394A">
              <w:rPr>
                <w:rFonts w:ascii="Times New Roman" w:eastAsia="宋体" w:hAnsi="Times New Roman" w:cs="Times New Roman"/>
                <w:color w:val="000000"/>
                <w:kern w:val="0"/>
                <w:szCs w:val="21"/>
              </w:rPr>
              <w:t>15—25</w:t>
            </w:r>
            <w:r w:rsidRPr="00B1394A">
              <w:rPr>
                <w:rFonts w:ascii="宋体" w:eastAsia="宋体" w:hAnsi="宋体" w:cs="Tahoma" w:hint="eastAsia"/>
                <w:color w:val="000000"/>
                <w:kern w:val="0"/>
                <w:szCs w:val="21"/>
              </w:rPr>
              <w:t>度坡耕地、严重污染耕地等有序开展退耕还林还草，但不得将永久基本农田、土地整治新增耕地和坡改梯耕地纳入退耕范围。</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林业局</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500"/>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5</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对不能实现水土保持的</w:t>
            </w:r>
            <w:r w:rsidRPr="00B1394A">
              <w:rPr>
                <w:rFonts w:ascii="Times New Roman" w:eastAsia="宋体" w:hAnsi="Times New Roman" w:cs="Times New Roman"/>
                <w:color w:val="000000"/>
                <w:kern w:val="0"/>
                <w:sz w:val="22"/>
              </w:rPr>
              <w:t>25</w:t>
            </w:r>
            <w:r w:rsidRPr="00B1394A">
              <w:rPr>
                <w:rFonts w:ascii="宋体" w:eastAsia="宋体" w:hAnsi="宋体" w:cs="Tahoma" w:hint="eastAsia"/>
                <w:color w:val="000000"/>
                <w:kern w:val="0"/>
                <w:sz w:val="22"/>
              </w:rPr>
              <w:t>度以上的陡坡耕地、重要水源地</w:t>
            </w:r>
            <w:r w:rsidRPr="00B1394A">
              <w:rPr>
                <w:rFonts w:ascii="Times New Roman" w:eastAsia="宋体" w:hAnsi="Times New Roman" w:cs="Times New Roman"/>
                <w:color w:val="000000"/>
                <w:kern w:val="0"/>
                <w:sz w:val="22"/>
              </w:rPr>
              <w:t>15-25</w:t>
            </w:r>
            <w:r w:rsidRPr="00B1394A">
              <w:rPr>
                <w:rFonts w:ascii="宋体" w:eastAsia="宋体" w:hAnsi="宋体" w:cs="Tahoma" w:hint="eastAsia"/>
                <w:color w:val="000000"/>
                <w:kern w:val="0"/>
                <w:sz w:val="22"/>
              </w:rPr>
              <w:t>度的坡耕地、严重沙漠化和石漠化耕地、严重污染耕地、移民搬迁后确实无法耕种的耕地等，综合考虑粮食生产实际种植情况，经县政府同意后逐级上报经批准后，结合生态退耕有序退出永久基本农田。</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农业农村局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87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lastRenderedPageBreak/>
              <w:t>任务类别</w:t>
            </w:r>
          </w:p>
        </w:tc>
        <w:tc>
          <w:tcPr>
            <w:tcW w:w="720"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序号</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工作要点任务</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牵头部门</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配合部门</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责任单位</w:t>
            </w:r>
          </w:p>
        </w:tc>
      </w:tr>
      <w:tr w:rsidR="00B1394A" w:rsidRPr="00B1394A" w:rsidTr="00B1394A">
        <w:trPr>
          <w:trHeight w:val="1534"/>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二、严禁违规占用耕地绿化造林</w:t>
            </w: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6</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要根据资源禀赋和绿化造林等生态建设目标，将退耕还林还草严格控制在国家批准的规模和范围内，涉及地块全部实现上图入库管理。对于违规占用耕地及永久基本农田造林的，不予核实造林面积，不享受财政资金补助政策。</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林业局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自然资源局</w:t>
            </w:r>
            <w:r w:rsidRPr="00B1394A">
              <w:rPr>
                <w:rFonts w:ascii="宋体" w:eastAsia="宋体" w:hAnsi="宋体" w:cs="Tahoma" w:hint="eastAsia"/>
                <w:color w:val="000000"/>
                <w:kern w:val="0"/>
                <w:szCs w:val="21"/>
              </w:rPr>
              <w:br/>
              <w:t>财政局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575"/>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7</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禁止以城乡绿化隔离带、城市景观公园建设等名义违法违规占用耕地和永久基本农田。正在违规占用耕地和永久基本农田进行绿化装饰造林的，要立即停止。</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林业局</w:t>
            </w:r>
            <w:r w:rsidRPr="00B1394A">
              <w:rPr>
                <w:rFonts w:ascii="宋体" w:eastAsia="宋体" w:hAnsi="宋体" w:cs="Tahoma" w:hint="eastAsia"/>
                <w:color w:val="000000"/>
                <w:kern w:val="0"/>
                <w:szCs w:val="21"/>
              </w:rPr>
              <w:br/>
              <w:t>交通局、住建局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r w:rsidRPr="00B1394A">
              <w:rPr>
                <w:rFonts w:ascii="宋体" w:eastAsia="宋体" w:hAnsi="宋体" w:cs="Tahoma" w:hint="eastAsia"/>
                <w:color w:val="000000"/>
                <w:kern w:val="0"/>
                <w:sz w:val="22"/>
              </w:rPr>
              <w:br/>
              <w:t>农业农村局</w:t>
            </w:r>
            <w:r w:rsidRPr="00B1394A">
              <w:rPr>
                <w:rFonts w:ascii="宋体" w:eastAsia="宋体" w:hAnsi="宋体" w:cs="Tahoma" w:hint="eastAsia"/>
                <w:color w:val="000000"/>
                <w:kern w:val="0"/>
                <w:sz w:val="22"/>
              </w:rPr>
              <w:br/>
              <w:t>水利局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2089"/>
        </w:trPr>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三、严禁超标准建设绿色通道</w:t>
            </w: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8</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经依法审批的铁路、公路红线范围内的绿化用地要优化结构，合理布局，严格控制绿化用地指标，节约集约用地。铁路、国道省道(含高速公路)沿线是耕地的,两侧用地范围以外绿化带宽度不得超过5米，县乡道路两侧绿化带占用耕地不得超过</w:t>
            </w:r>
            <w:r w:rsidRPr="00B1394A">
              <w:rPr>
                <w:rFonts w:ascii="Times New Roman" w:eastAsia="宋体" w:hAnsi="Times New Roman" w:cs="Times New Roman"/>
                <w:color w:val="000000"/>
                <w:kern w:val="0"/>
                <w:szCs w:val="21"/>
              </w:rPr>
              <w:t>3</w:t>
            </w:r>
            <w:r w:rsidRPr="00B1394A">
              <w:rPr>
                <w:rFonts w:ascii="宋体" w:eastAsia="宋体" w:hAnsi="宋体" w:cs="Tahoma" w:hint="eastAsia"/>
                <w:color w:val="000000"/>
                <w:kern w:val="0"/>
                <w:szCs w:val="21"/>
              </w:rPr>
              <w:t>米，要结合各区域地形地貌和土地利用实际进行细化，但不得超过该标准。道路两侧违规占用耕地超标准建设绿化带的要立即停止。</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交通局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Cs w:val="21"/>
              </w:rPr>
            </w:pPr>
            <w:proofErr w:type="gramStart"/>
            <w:r w:rsidRPr="00B1394A">
              <w:rPr>
                <w:rFonts w:ascii="宋体" w:eastAsia="宋体" w:hAnsi="宋体" w:cs="Tahoma" w:hint="eastAsia"/>
                <w:color w:val="000000"/>
                <w:kern w:val="0"/>
                <w:szCs w:val="21"/>
              </w:rPr>
              <w:t>发改局</w:t>
            </w:r>
            <w:proofErr w:type="gramEnd"/>
            <w:r w:rsidRPr="00B1394A">
              <w:rPr>
                <w:rFonts w:ascii="宋体" w:eastAsia="宋体" w:hAnsi="宋体" w:cs="Tahoma" w:hint="eastAsia"/>
                <w:color w:val="000000"/>
                <w:kern w:val="0"/>
                <w:szCs w:val="21"/>
              </w:rPr>
              <w:br/>
              <w:t>自然资源局</w:t>
            </w:r>
            <w:r w:rsidRPr="00B1394A">
              <w:rPr>
                <w:rFonts w:ascii="宋体" w:eastAsia="宋体" w:hAnsi="宋体" w:cs="Tahoma" w:hint="eastAsia"/>
                <w:color w:val="000000"/>
                <w:kern w:val="0"/>
                <w:szCs w:val="21"/>
              </w:rPr>
              <w:br/>
              <w:t>农业农村局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1113"/>
        </w:trPr>
        <w:tc>
          <w:tcPr>
            <w:tcW w:w="2120" w:type="dxa"/>
            <w:vMerge/>
            <w:tcBorders>
              <w:top w:val="nil"/>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9</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不得违规在江河、河渠两侧以及湖泊、水库、塘堰周边占用耕地及永久基本农田超标准建设绿色通道。</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水利局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交通局</w:t>
            </w:r>
            <w:r w:rsidRPr="00B1394A">
              <w:rPr>
                <w:rFonts w:ascii="宋体" w:eastAsia="宋体" w:hAnsi="宋体" w:cs="Tahoma" w:hint="eastAsia"/>
                <w:color w:val="000000"/>
                <w:kern w:val="0"/>
                <w:szCs w:val="21"/>
              </w:rPr>
              <w:br/>
              <w:t>自然资源局</w:t>
            </w:r>
            <w:r w:rsidRPr="00B1394A">
              <w:rPr>
                <w:rFonts w:ascii="宋体" w:eastAsia="宋体" w:hAnsi="宋体" w:cs="Tahoma" w:hint="eastAsia"/>
                <w:color w:val="000000"/>
                <w:kern w:val="0"/>
                <w:szCs w:val="21"/>
              </w:rPr>
              <w:br/>
              <w:t>农业农村局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1905"/>
        </w:trPr>
        <w:tc>
          <w:tcPr>
            <w:tcW w:w="2120" w:type="dxa"/>
            <w:vMerge/>
            <w:tcBorders>
              <w:top w:val="nil"/>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10</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确需占用永久基本农田的，应履行占用永久基本农田报批及调整补划手续。交通、水利工程建设用地范围内的绿化用地要严格按照有关规定办理建设用地审批手续，其中涉及占用耕地的必须</w:t>
            </w:r>
            <w:proofErr w:type="gramStart"/>
            <w:r w:rsidRPr="00B1394A">
              <w:rPr>
                <w:rFonts w:ascii="宋体" w:eastAsia="宋体" w:hAnsi="宋体" w:cs="Tahoma" w:hint="eastAsia"/>
                <w:color w:val="000000"/>
                <w:kern w:val="0"/>
                <w:szCs w:val="21"/>
              </w:rPr>
              <w:t>做到占</w:t>
            </w:r>
            <w:proofErr w:type="gramEnd"/>
            <w:r w:rsidRPr="00B1394A">
              <w:rPr>
                <w:rFonts w:ascii="宋体" w:eastAsia="宋体" w:hAnsi="宋体" w:cs="Tahoma" w:hint="eastAsia"/>
                <w:color w:val="000000"/>
                <w:kern w:val="0"/>
                <w:szCs w:val="21"/>
              </w:rPr>
              <w:t>补平衡。禁止以城乡绿化建设等名义违法违规占用耕地。</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交通局</w:t>
            </w:r>
            <w:r w:rsidRPr="00B1394A">
              <w:rPr>
                <w:rFonts w:ascii="宋体" w:eastAsia="宋体" w:hAnsi="宋体" w:cs="Tahoma" w:hint="eastAsia"/>
                <w:color w:val="000000"/>
                <w:kern w:val="0"/>
                <w:szCs w:val="21"/>
              </w:rPr>
              <w:br/>
              <w:t>水利局</w:t>
            </w:r>
            <w:r w:rsidRPr="00B1394A">
              <w:rPr>
                <w:rFonts w:ascii="宋体" w:eastAsia="宋体" w:hAnsi="宋体" w:cs="Tahoma" w:hint="eastAsia"/>
                <w:color w:val="000000"/>
                <w:kern w:val="0"/>
                <w:szCs w:val="21"/>
              </w:rPr>
              <w:br/>
              <w:t>发改局</w:t>
            </w:r>
            <w:r w:rsidRPr="00B1394A">
              <w:rPr>
                <w:rFonts w:ascii="宋体" w:eastAsia="宋体" w:hAnsi="宋体" w:cs="Tahoma" w:hint="eastAsia"/>
                <w:color w:val="000000"/>
                <w:kern w:val="0"/>
                <w:szCs w:val="21"/>
              </w:rPr>
              <w:br/>
              <w:t>林业局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66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lastRenderedPageBreak/>
              <w:t>任务类别</w:t>
            </w:r>
          </w:p>
        </w:tc>
        <w:tc>
          <w:tcPr>
            <w:tcW w:w="720"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序号</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工作要点任务</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牵头部门</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配合部门</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责任单位</w:t>
            </w:r>
          </w:p>
        </w:tc>
      </w:tr>
      <w:tr w:rsidR="00B1394A" w:rsidRPr="00B1394A" w:rsidTr="00B1394A">
        <w:trPr>
          <w:trHeight w:val="1095"/>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四、严禁违规占用耕地挖湖造景</w:t>
            </w: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11</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要按照环境保护、城乡规划、土地管理、水资源管理等方面的法律法规及基本建设审批程序，严格造景造湖项目审批，严控用地标准和规模。</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r w:rsidRPr="00B1394A">
              <w:rPr>
                <w:rFonts w:ascii="宋体" w:eastAsia="宋体" w:hAnsi="宋体" w:cs="Tahoma" w:hint="eastAsia"/>
                <w:color w:val="000000"/>
                <w:kern w:val="0"/>
                <w:sz w:val="22"/>
              </w:rPr>
              <w:br/>
              <w:t>水利局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市生态环境局城固分局、住建局、农业农村局、林业局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1336"/>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12</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rPr>
                <w:rFonts w:ascii="宋体" w:eastAsia="宋体" w:hAnsi="宋体" w:cs="Tahoma"/>
                <w:color w:val="000000"/>
                <w:kern w:val="0"/>
                <w:szCs w:val="21"/>
              </w:rPr>
            </w:pPr>
            <w:r w:rsidRPr="00B1394A">
              <w:rPr>
                <w:rFonts w:ascii="宋体" w:eastAsia="宋体" w:hAnsi="宋体" w:cs="Tahoma" w:hint="eastAsia"/>
                <w:color w:val="000000"/>
                <w:kern w:val="0"/>
                <w:szCs w:val="21"/>
              </w:rPr>
              <w:t>要依法依规从严控制标准，不断完善建设用地审查报批会审制度，对重大项目要进行实地踏勘，严格耕地保护，对占用优质耕地的项目从严把关，对不符合生态保护用地条件的不予受理，对占用基本农田的严格按照有关规定从严审查后报国家审批，确保各类建设用地依法合</w:t>
            </w:r>
            <w:proofErr w:type="gramStart"/>
            <w:r w:rsidRPr="00B1394A">
              <w:rPr>
                <w:rFonts w:ascii="宋体" w:eastAsia="宋体" w:hAnsi="宋体" w:cs="Tahoma" w:hint="eastAsia"/>
                <w:color w:val="000000"/>
                <w:kern w:val="0"/>
                <w:szCs w:val="21"/>
              </w:rPr>
              <w:t>规</w:t>
            </w:r>
            <w:proofErr w:type="gramEnd"/>
            <w:r w:rsidRPr="00B1394A">
              <w:rPr>
                <w:rFonts w:ascii="宋体" w:eastAsia="宋体" w:hAnsi="宋体" w:cs="Tahoma" w:hint="eastAsia"/>
                <w:color w:val="000000"/>
                <w:kern w:val="0"/>
                <w:szCs w:val="21"/>
              </w:rPr>
              <w:t>。</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住建局</w:t>
            </w:r>
            <w:r w:rsidRPr="00B1394A">
              <w:rPr>
                <w:rFonts w:ascii="宋体" w:eastAsia="宋体" w:hAnsi="宋体" w:cs="Tahoma" w:hint="eastAsia"/>
                <w:color w:val="000000"/>
                <w:kern w:val="0"/>
                <w:sz w:val="22"/>
              </w:rPr>
              <w:br/>
              <w:t>农业农村局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701"/>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13</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未履行审批手续的在建挖田造湖造景项目，应立即停止并进行整改纠正。涉及占用永久基本农田的,要限期恢复。</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0"/>
                <w:szCs w:val="20"/>
              </w:rPr>
            </w:pPr>
            <w:r w:rsidRPr="00B1394A">
              <w:rPr>
                <w:rFonts w:ascii="宋体" w:eastAsia="宋体" w:hAnsi="宋体" w:cs="Tahoma" w:hint="eastAsia"/>
                <w:color w:val="000000"/>
                <w:kern w:val="0"/>
                <w:sz w:val="20"/>
                <w:szCs w:val="20"/>
              </w:rPr>
              <w:t>住建局、水利局、农业农村局、林业局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969"/>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14</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严禁违背自然规律和城市发展规律，以河流、湿地、湖泊治理为名，擅自占用耕地及永久基本农田挖田挖湖堆山造景。严禁在城市建设中违规占用耕地和永久基本农田建设人造湿地公园、人造水利景观等。</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0"/>
                <w:szCs w:val="20"/>
              </w:rPr>
            </w:pPr>
            <w:r w:rsidRPr="00B1394A">
              <w:rPr>
                <w:rFonts w:ascii="宋体" w:eastAsia="宋体" w:hAnsi="宋体" w:cs="Tahoma" w:hint="eastAsia"/>
                <w:color w:val="000000"/>
                <w:kern w:val="0"/>
                <w:sz w:val="20"/>
                <w:szCs w:val="20"/>
              </w:rPr>
              <w:t>水利局、住建局、农业农村局、林业局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687"/>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15</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要严格巡查监管，加大巡查力度，及时发现、及时制止，切实将违法行为发现在初始阶段、解决在萌芽状态。</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自然资源局、城市管理局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市生态环境局城固分局、水利局</w:t>
            </w:r>
            <w:r w:rsidRPr="00B1394A">
              <w:rPr>
                <w:rFonts w:ascii="宋体" w:eastAsia="宋体" w:hAnsi="宋体" w:cs="Tahoma" w:hint="eastAsia"/>
                <w:color w:val="000000"/>
                <w:kern w:val="0"/>
                <w:sz w:val="22"/>
              </w:rPr>
              <w:br/>
              <w:t>农业农村局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spacing w:after="240"/>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960"/>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五、严禁占用永久基本农田扩大自然保护地</w:t>
            </w: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16</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新建的自然保护地应当边界清楚，不准占用永久基本农田。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林业局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0"/>
                <w:szCs w:val="20"/>
              </w:rPr>
            </w:pPr>
            <w:r w:rsidRPr="00B1394A">
              <w:rPr>
                <w:rFonts w:ascii="宋体" w:eastAsia="宋体" w:hAnsi="宋体" w:cs="Tahoma" w:hint="eastAsia"/>
                <w:color w:val="000000"/>
                <w:kern w:val="0"/>
                <w:sz w:val="20"/>
                <w:szCs w:val="20"/>
              </w:rPr>
              <w:t>自然资源局</w:t>
            </w:r>
            <w:r w:rsidRPr="00B1394A">
              <w:rPr>
                <w:rFonts w:ascii="宋体" w:eastAsia="宋体" w:hAnsi="宋体" w:cs="Tahoma" w:hint="eastAsia"/>
                <w:color w:val="000000"/>
                <w:kern w:val="0"/>
                <w:sz w:val="20"/>
                <w:szCs w:val="20"/>
              </w:rPr>
              <w:br/>
              <w:t>农业农村局、市生态环境局城固分局</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2400"/>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17</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目前已划入自然保护</w:t>
            </w:r>
            <w:proofErr w:type="gramStart"/>
            <w:r w:rsidRPr="00B1394A">
              <w:rPr>
                <w:rFonts w:ascii="宋体" w:eastAsia="宋体" w:hAnsi="宋体" w:cs="Tahoma" w:hint="eastAsia"/>
                <w:color w:val="000000"/>
                <w:kern w:val="0"/>
                <w:szCs w:val="21"/>
              </w:rPr>
              <w:t>地核心</w:t>
            </w:r>
            <w:proofErr w:type="gramEnd"/>
            <w:r w:rsidRPr="00B1394A">
              <w:rPr>
                <w:rFonts w:ascii="宋体" w:eastAsia="宋体" w:hAnsi="宋体" w:cs="Tahoma" w:hint="eastAsia"/>
                <w:color w:val="000000"/>
                <w:kern w:val="0"/>
                <w:szCs w:val="21"/>
              </w:rPr>
              <w:t>保护区内的永久基本农田要纳入生态退耕、有序退出，还林还草还湿。自然保护地一般控制区内连片永久基本农田调出自然保护地范围的面积依据自然资源部有关要求执行。整合优化自然保护地，根据各类自然保护地功能定位，结合历史遗留问题处理，对自然保护地进行合理分区，提出差别化管控要求。经评估，一般控制区内零散分布的永久基本农田如果对生态功能造成明显影响的，要有序退出，对生态功能不造成明显影响的，可依法依规通过相应调整一般控制区范围等措施妥善处理。</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林业局</w:t>
            </w:r>
            <w:r w:rsidRPr="00B1394A">
              <w:rPr>
                <w:rFonts w:ascii="宋体" w:eastAsia="宋体" w:hAnsi="宋体" w:cs="Tahoma" w:hint="eastAsia"/>
                <w:color w:val="000000"/>
                <w:kern w:val="0"/>
                <w:sz w:val="22"/>
              </w:rPr>
              <w:b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市生态环境局城固分局、水利局、农业农村局</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660"/>
        </w:trPr>
        <w:tc>
          <w:tcPr>
            <w:tcW w:w="2120" w:type="dxa"/>
            <w:tcBorders>
              <w:top w:val="nil"/>
              <w:left w:val="single" w:sz="4" w:space="0" w:color="auto"/>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lastRenderedPageBreak/>
              <w:t>任务类别</w:t>
            </w:r>
          </w:p>
        </w:tc>
        <w:tc>
          <w:tcPr>
            <w:tcW w:w="720" w:type="dxa"/>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序号</w:t>
            </w:r>
          </w:p>
        </w:tc>
        <w:tc>
          <w:tcPr>
            <w:tcW w:w="6814"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工作要点任务</w:t>
            </w:r>
          </w:p>
        </w:tc>
        <w:tc>
          <w:tcPr>
            <w:tcW w:w="1560"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牵头部门</w:t>
            </w:r>
          </w:p>
        </w:tc>
        <w:tc>
          <w:tcPr>
            <w:tcW w:w="1984"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配合部门</w:t>
            </w:r>
          </w:p>
        </w:tc>
        <w:tc>
          <w:tcPr>
            <w:tcW w:w="1502" w:type="dxa"/>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责任单位</w:t>
            </w:r>
          </w:p>
        </w:tc>
      </w:tr>
      <w:tr w:rsidR="00B1394A" w:rsidRPr="00B1394A" w:rsidTr="00B1394A">
        <w:trPr>
          <w:trHeight w:val="1886"/>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五、严禁占用永久基本农田扩大自然保护地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18</w:t>
            </w:r>
          </w:p>
        </w:tc>
        <w:tc>
          <w:tcPr>
            <w:tcW w:w="681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分布在自然保护地边缘的永久基本农田，结合自然保护地边界优化可全部调出自然保护地范围。涉及退出的永久基本农田须按相关规定和要求进行补划。自然保护地以外的永久基本农田和集中连片耕地，不得划入生态保护红线。结合精准脱贫、生态扶贫，对核心保护区内原住居民实施生态移民，对暂时不能搬迁的，设立过渡期，允许开展必要的、基本的生产活动，在不扩大现有耕地规模前提下，保留生活必需的少量种植。</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r w:rsidRPr="00B1394A">
              <w:rPr>
                <w:rFonts w:ascii="宋体" w:eastAsia="宋体" w:hAnsi="宋体" w:cs="Tahoma" w:hint="eastAsia"/>
                <w:color w:val="000000"/>
                <w:kern w:val="0"/>
                <w:sz w:val="22"/>
              </w:rPr>
              <w:br/>
              <w:t>林业局</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农业农村局、水利局、市生态环境局城固分局</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660"/>
        </w:trPr>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六、严禁违规占用耕地从事非农建设</w:t>
            </w: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19</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加强农村地区建设用地审批和乡村建设规划许可管理，不折不扣坚守“农地农用”原则。</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r w:rsidRPr="00B1394A">
              <w:rPr>
                <w:rFonts w:ascii="宋体" w:eastAsia="宋体" w:hAnsi="宋体" w:cs="Tahoma" w:hint="eastAsia"/>
                <w:color w:val="000000"/>
                <w:kern w:val="0"/>
                <w:sz w:val="22"/>
              </w:rPr>
              <w:br/>
              <w:t>自然资源局</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住建局</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2130"/>
        </w:trPr>
        <w:tc>
          <w:tcPr>
            <w:tcW w:w="2120" w:type="dxa"/>
            <w:vMerge/>
            <w:tcBorders>
              <w:top w:val="nil"/>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20</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不得违反国土空间规划搞非农建设、乱占耕地建房等。禁止任何单位和个人在永久基本农田保护区内建窑、建房、建坟、挖砂、采石、采矿、取土、堆放固体废弃物或者进行其他破坏耕地和永久基本农田的活动。禁止任何单位和个人占用永久基本农田发展林果业和挖塘养鱼。对各类未经批准或不符合规定要求的建设项目、临时用地、农村基础设施、设施农用地，以及人工湿地、景观绿化工程等占用耕地和永久基本农田的，应依法依规严肃处理，责令限期恢复原种植条件。</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城市管理局</w:t>
            </w:r>
            <w:r w:rsidRPr="00B1394A">
              <w:rPr>
                <w:rFonts w:ascii="宋体" w:eastAsia="宋体" w:hAnsi="宋体" w:cs="Tahoma" w:hint="eastAsia"/>
                <w:color w:val="000000"/>
                <w:kern w:val="0"/>
                <w:sz w:val="22"/>
              </w:rPr>
              <w:br/>
              <w:t>农业农村局</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021"/>
        </w:trPr>
        <w:tc>
          <w:tcPr>
            <w:tcW w:w="2120" w:type="dxa"/>
            <w:vMerge/>
            <w:tcBorders>
              <w:top w:val="nil"/>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21</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巩固“大棚房”问题清理整治成果，防止“大棚房”问题反弹。要按照我省设施农业用地管理相关规定和要求，严格设施农用地利用和占用永久基本农田管理。</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r w:rsidRPr="00B1394A">
              <w:rPr>
                <w:rFonts w:ascii="宋体" w:eastAsia="宋体" w:hAnsi="宋体" w:cs="Tahoma" w:hint="eastAsia"/>
                <w:color w:val="000000"/>
                <w:kern w:val="0"/>
                <w:sz w:val="22"/>
              </w:rPr>
              <w:br/>
              <w:t>自然资源局</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城市管理局</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979"/>
        </w:trPr>
        <w:tc>
          <w:tcPr>
            <w:tcW w:w="2120" w:type="dxa"/>
            <w:vMerge/>
            <w:tcBorders>
              <w:top w:val="nil"/>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vMerge/>
            <w:tcBorders>
              <w:top w:val="nil"/>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Times New Roman" w:eastAsia="宋体" w:hAnsi="Times New Roman" w:cs="Times New Roman"/>
                <w:color w:val="000000"/>
                <w:kern w:val="0"/>
                <w:sz w:val="22"/>
              </w:rPr>
            </w:pP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要进一步规范设施农用地管理，严格按照项目建设方案和规划布局确定的位置、标准、规模实施各项设施建设，不得擅自改变设施农用地性质，不得擅自改变建设位置，不得超标准超规模建设。</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r w:rsidRPr="00B1394A">
              <w:rPr>
                <w:rFonts w:ascii="宋体" w:eastAsia="宋体" w:hAnsi="宋体" w:cs="Tahoma" w:hint="eastAsia"/>
                <w:color w:val="000000"/>
                <w:kern w:val="0"/>
                <w:sz w:val="22"/>
              </w:rPr>
              <w:br/>
              <w:t>自然资源局</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33"/>
        </w:trPr>
        <w:tc>
          <w:tcPr>
            <w:tcW w:w="2120" w:type="dxa"/>
            <w:vMerge/>
            <w:tcBorders>
              <w:top w:val="nil"/>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22</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逐步建立健全耕地和永久基本农田动态监测监管系统，加强耕地利用情况监测，不断完善数据库信息平台更新机制，结合土地督察、遥感监测、土地</w:t>
            </w:r>
            <w:proofErr w:type="gramStart"/>
            <w:r w:rsidRPr="00B1394A">
              <w:rPr>
                <w:rFonts w:ascii="宋体" w:eastAsia="宋体" w:hAnsi="宋体" w:cs="Tahoma" w:hint="eastAsia"/>
                <w:color w:val="000000"/>
                <w:kern w:val="0"/>
                <w:szCs w:val="21"/>
              </w:rPr>
              <w:t>卫片执法</w:t>
            </w:r>
            <w:proofErr w:type="gramEnd"/>
            <w:r w:rsidRPr="00B1394A">
              <w:rPr>
                <w:rFonts w:ascii="宋体" w:eastAsia="宋体" w:hAnsi="宋体" w:cs="Tahoma" w:hint="eastAsia"/>
                <w:color w:val="000000"/>
                <w:kern w:val="0"/>
                <w:szCs w:val="21"/>
              </w:rPr>
              <w:t>等手段，对耕地和永久基本农田数据、质量变化情况进行全程跟踪、动态管理。对乱占耕地从事非农建设的，及时预警，及时发现、制止和严肃查处违法乱占耕地特别是永久基本农田的行为，构建早发现、早制止、严查处的常态化监管机制。</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p>
        </w:tc>
        <w:tc>
          <w:tcPr>
            <w:tcW w:w="1502"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705"/>
        </w:trPr>
        <w:tc>
          <w:tcPr>
            <w:tcW w:w="2120" w:type="dxa"/>
            <w:tcBorders>
              <w:top w:val="nil"/>
              <w:left w:val="single" w:sz="4" w:space="0" w:color="auto"/>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lastRenderedPageBreak/>
              <w:t>任务类别</w:t>
            </w:r>
          </w:p>
        </w:tc>
        <w:tc>
          <w:tcPr>
            <w:tcW w:w="720" w:type="dxa"/>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序号</w:t>
            </w:r>
          </w:p>
        </w:tc>
        <w:tc>
          <w:tcPr>
            <w:tcW w:w="6814"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工作要点任务</w:t>
            </w:r>
          </w:p>
        </w:tc>
        <w:tc>
          <w:tcPr>
            <w:tcW w:w="1560"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牵头部门</w:t>
            </w:r>
          </w:p>
        </w:tc>
        <w:tc>
          <w:tcPr>
            <w:tcW w:w="1984"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配合部门</w:t>
            </w:r>
          </w:p>
        </w:tc>
        <w:tc>
          <w:tcPr>
            <w:tcW w:w="1502" w:type="dxa"/>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责任单位</w:t>
            </w:r>
          </w:p>
        </w:tc>
      </w:tr>
      <w:tr w:rsidR="00B1394A" w:rsidRPr="00B1394A" w:rsidTr="00B1394A">
        <w:trPr>
          <w:trHeight w:val="2694"/>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七、严禁违法违规批地用地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23</w:t>
            </w:r>
          </w:p>
        </w:tc>
        <w:tc>
          <w:tcPr>
            <w:tcW w:w="681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加强规划计划管控，从严核定新增建设项目用地规模，优化建设用地布局，严控占用耕地特别是永久基本农田。严格规范建设用地审批，批地用地必须符合国土空间规划、土地利用年度计划、征地程序、安置补偿、产业政策、节约集约和耕地占补平衡等相关规定和要求。凡不符合的，不予批准用地。重大项目涉及占用永久基本农田的，要严格按照国家和省级相关规定规范管理，并补划同等数量、同等质量的永久基本农田。各项建设用地必须按照法定权限和程序报批，严格按照批准的用途、位置、标准供地、用地，严禁未批先用、</w:t>
            </w:r>
            <w:proofErr w:type="gramStart"/>
            <w:r w:rsidRPr="00B1394A">
              <w:rPr>
                <w:rFonts w:ascii="宋体" w:eastAsia="宋体" w:hAnsi="宋体" w:cs="Tahoma" w:hint="eastAsia"/>
                <w:color w:val="000000"/>
                <w:kern w:val="0"/>
                <w:szCs w:val="21"/>
              </w:rPr>
              <w:t>未供即用</w:t>
            </w:r>
            <w:proofErr w:type="gramEnd"/>
            <w:r w:rsidRPr="00B1394A">
              <w:rPr>
                <w:rFonts w:ascii="宋体" w:eastAsia="宋体" w:hAnsi="宋体" w:cs="Tahoma" w:hint="eastAsia"/>
                <w:color w:val="000000"/>
                <w:kern w:val="0"/>
                <w:szCs w:val="21"/>
              </w:rPr>
              <w:t>、批少占多、</w:t>
            </w:r>
            <w:proofErr w:type="gramStart"/>
            <w:r w:rsidRPr="00B1394A">
              <w:rPr>
                <w:rFonts w:ascii="宋体" w:eastAsia="宋体" w:hAnsi="宋体" w:cs="Tahoma" w:hint="eastAsia"/>
                <w:color w:val="000000"/>
                <w:kern w:val="0"/>
                <w:szCs w:val="21"/>
              </w:rPr>
              <w:t>批甲占</w:t>
            </w:r>
            <w:proofErr w:type="gramEnd"/>
            <w:r w:rsidRPr="00B1394A">
              <w:rPr>
                <w:rFonts w:ascii="宋体" w:eastAsia="宋体" w:hAnsi="宋体" w:cs="Tahoma" w:hint="eastAsia"/>
                <w:color w:val="000000"/>
                <w:kern w:val="0"/>
                <w:szCs w:val="21"/>
              </w:rPr>
              <w:t>乙。</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proofErr w:type="gramStart"/>
            <w:r w:rsidRPr="00B1394A">
              <w:rPr>
                <w:rFonts w:ascii="宋体" w:eastAsia="宋体" w:hAnsi="宋体" w:cs="Tahoma" w:hint="eastAsia"/>
                <w:color w:val="000000"/>
                <w:kern w:val="0"/>
                <w:sz w:val="22"/>
              </w:rPr>
              <w:t>发改局</w:t>
            </w:r>
            <w:proofErr w:type="gramEnd"/>
            <w:r w:rsidRPr="00B1394A">
              <w:rPr>
                <w:rFonts w:ascii="宋体" w:eastAsia="宋体" w:hAnsi="宋体" w:cs="Tahoma" w:hint="eastAsia"/>
                <w:color w:val="000000"/>
                <w:kern w:val="0"/>
                <w:sz w:val="22"/>
              </w:rPr>
              <w:br/>
              <w:t>农业农村局</w:t>
            </w:r>
            <w:r w:rsidRPr="00B1394A">
              <w:rPr>
                <w:rFonts w:ascii="宋体" w:eastAsia="宋体" w:hAnsi="宋体" w:cs="Tahoma" w:hint="eastAsia"/>
                <w:color w:val="000000"/>
                <w:kern w:val="0"/>
                <w:sz w:val="22"/>
              </w:rPr>
              <w:br/>
              <w:t>林业局</w:t>
            </w:r>
            <w:r w:rsidRPr="00B1394A">
              <w:rPr>
                <w:rFonts w:ascii="宋体" w:eastAsia="宋体" w:hAnsi="宋体" w:cs="Tahoma" w:hint="eastAsia"/>
                <w:color w:val="000000"/>
                <w:kern w:val="0"/>
                <w:sz w:val="22"/>
              </w:rPr>
              <w:br/>
              <w:t>水利局</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p>
        </w:tc>
      </w:tr>
      <w:tr w:rsidR="00B1394A" w:rsidRPr="00B1394A" w:rsidTr="00B1394A">
        <w:trPr>
          <w:trHeight w:val="1683"/>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24</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要严格临时用地的审批和使用，临时用地使用单位要按照规定的期限和约定的用途使用土地，不得修筑永久性建筑物。临时用地期满后要及时进行复垦，恢复到原地类。对各类未经批准或不符合规定的建设项目临时用地占用耕地及永久基本农田的行为，依法依规严肃处理，责令限期恢复原种植条件。</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自然资源局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br/>
              <w:t>农业农村局</w:t>
            </w:r>
            <w:r w:rsidRPr="00B1394A">
              <w:rPr>
                <w:rFonts w:ascii="宋体" w:eastAsia="宋体" w:hAnsi="宋体" w:cs="Tahoma" w:hint="eastAsia"/>
                <w:color w:val="000000"/>
                <w:kern w:val="0"/>
                <w:sz w:val="22"/>
              </w:rPr>
              <w:br/>
              <w:t>林业局</w:t>
            </w:r>
            <w:r w:rsidRPr="00B1394A">
              <w:rPr>
                <w:rFonts w:ascii="宋体" w:eastAsia="宋体" w:hAnsi="宋体" w:cs="Tahoma" w:hint="eastAsia"/>
                <w:color w:val="000000"/>
                <w:kern w:val="0"/>
                <w:sz w:val="22"/>
              </w:rPr>
              <w:br/>
              <w:t>水利局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各镇（办）</w:t>
            </w:r>
            <w:r w:rsidRPr="00B1394A">
              <w:rPr>
                <w:rFonts w:ascii="宋体" w:eastAsia="宋体" w:hAnsi="宋体" w:cs="Tahoma" w:hint="eastAsia"/>
                <w:color w:val="000000"/>
                <w:kern w:val="0"/>
                <w:sz w:val="22"/>
              </w:rPr>
              <w:br/>
              <w:t>用地单位</w:t>
            </w:r>
          </w:p>
        </w:tc>
      </w:tr>
      <w:tr w:rsidR="00B1394A" w:rsidRPr="00B1394A" w:rsidTr="00B1394A">
        <w:trPr>
          <w:trHeight w:val="2250"/>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八、科学合理利用耕地资源</w:t>
            </w:r>
          </w:p>
        </w:tc>
        <w:tc>
          <w:tcPr>
            <w:tcW w:w="720"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25</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充分认识粮食安全的重要性，正确处理发展粮食作物和经济作物的关系。实施最严格的耕地保护制度，认真落实重要农产品保障战略，严格控制耕地转为林地、园地等其他类型农用地，防止耕地“非粮化”。现有耕地特别是永久基本农田要优先用于发展粮食生产，重点保障小麦、玉米、稻谷三大谷物种植面积，一般耕地主要用于粮食、油、菜等农产品及饲草料生产。在保障粮食生产的基础上，对市场明显过剩的非食用农产品，要科学引导、合理布局，防止无序发展。</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农业农村局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proofErr w:type="gramStart"/>
            <w:r w:rsidRPr="00B1394A">
              <w:rPr>
                <w:rFonts w:ascii="宋体" w:eastAsia="宋体" w:hAnsi="宋体" w:cs="Tahoma" w:hint="eastAsia"/>
                <w:color w:val="000000"/>
                <w:kern w:val="0"/>
                <w:szCs w:val="21"/>
              </w:rPr>
              <w:t>发改局</w:t>
            </w:r>
            <w:proofErr w:type="gramEnd"/>
            <w:r w:rsidRPr="00B1394A">
              <w:rPr>
                <w:rFonts w:ascii="宋体" w:eastAsia="宋体" w:hAnsi="宋体" w:cs="Tahoma" w:hint="eastAsia"/>
                <w:color w:val="000000"/>
                <w:kern w:val="0"/>
                <w:szCs w:val="21"/>
              </w:rPr>
              <w:br/>
              <w:t>粮食局</w:t>
            </w:r>
            <w:r w:rsidRPr="00B1394A">
              <w:rPr>
                <w:rFonts w:ascii="宋体" w:eastAsia="宋体" w:hAnsi="宋体" w:cs="Tahoma" w:hint="eastAsia"/>
                <w:color w:val="000000"/>
                <w:kern w:val="0"/>
                <w:szCs w:val="21"/>
              </w:rPr>
              <w:br/>
              <w:t>自然资源局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1725"/>
        </w:trPr>
        <w:tc>
          <w:tcPr>
            <w:tcW w:w="2120" w:type="dxa"/>
            <w:vMerge/>
            <w:tcBorders>
              <w:top w:val="nil"/>
              <w:left w:val="single" w:sz="4" w:space="0" w:color="auto"/>
              <w:bottom w:val="single" w:sz="4" w:space="0" w:color="000000"/>
              <w:right w:val="single" w:sz="4" w:space="0" w:color="auto"/>
            </w:tcBorders>
            <w:vAlign w:val="center"/>
            <w:hideMark/>
          </w:tcPr>
          <w:p w:rsidR="00B1394A" w:rsidRPr="00B1394A" w:rsidRDefault="00B1394A" w:rsidP="00B1394A">
            <w:pPr>
              <w:widowControl/>
              <w:jc w:val="left"/>
              <w:rPr>
                <w:rFonts w:ascii="宋体" w:eastAsia="宋体" w:hAnsi="宋体" w:cs="Tahoma"/>
                <w:color w:val="000000"/>
                <w:kern w:val="0"/>
                <w:sz w:val="22"/>
              </w:rPr>
            </w:pPr>
          </w:p>
        </w:tc>
        <w:tc>
          <w:tcPr>
            <w:tcW w:w="720"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26</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严格落实耕地保护目标和永久基本农田保护任务。对永久基本农田上农业生产经营活动进行严格规范，禁止闲置、荒芜永久基本农田，积极动员农户进行复种，或</w:t>
            </w:r>
            <w:proofErr w:type="gramStart"/>
            <w:r w:rsidRPr="00B1394A">
              <w:rPr>
                <w:rFonts w:ascii="宋体" w:eastAsia="宋体" w:hAnsi="宋体" w:cs="Tahoma" w:hint="eastAsia"/>
                <w:color w:val="000000"/>
                <w:kern w:val="0"/>
                <w:szCs w:val="21"/>
              </w:rPr>
              <w:t>采取村</w:t>
            </w:r>
            <w:proofErr w:type="gramEnd"/>
            <w:r w:rsidRPr="00B1394A">
              <w:rPr>
                <w:rFonts w:ascii="宋体" w:eastAsia="宋体" w:hAnsi="宋体" w:cs="Tahoma" w:hint="eastAsia"/>
                <w:color w:val="000000"/>
                <w:kern w:val="0"/>
                <w:szCs w:val="21"/>
              </w:rPr>
              <w:t>集体代耕代种、托管服务等形式，防止耕地撂荒。</w:t>
            </w:r>
          </w:p>
        </w:tc>
        <w:tc>
          <w:tcPr>
            <w:tcW w:w="1560"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农业农村局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proofErr w:type="gramStart"/>
            <w:r w:rsidRPr="00B1394A">
              <w:rPr>
                <w:rFonts w:ascii="宋体" w:eastAsia="宋体" w:hAnsi="宋体" w:cs="Tahoma" w:hint="eastAsia"/>
                <w:color w:val="000000"/>
                <w:kern w:val="0"/>
                <w:szCs w:val="21"/>
              </w:rPr>
              <w:t>发改局</w:t>
            </w:r>
            <w:proofErr w:type="gramEnd"/>
            <w:r w:rsidRPr="00B1394A">
              <w:rPr>
                <w:rFonts w:ascii="宋体" w:eastAsia="宋体" w:hAnsi="宋体" w:cs="Tahoma" w:hint="eastAsia"/>
                <w:color w:val="000000"/>
                <w:kern w:val="0"/>
                <w:szCs w:val="21"/>
              </w:rPr>
              <w:br/>
              <w:t>粮食局</w:t>
            </w:r>
            <w:r w:rsidRPr="00B1394A">
              <w:rPr>
                <w:rFonts w:ascii="宋体" w:eastAsia="宋体" w:hAnsi="宋体" w:cs="Tahoma" w:hint="eastAsia"/>
                <w:color w:val="000000"/>
                <w:kern w:val="0"/>
                <w:szCs w:val="21"/>
              </w:rPr>
              <w:br/>
              <w:t>自然资源局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705"/>
        </w:trPr>
        <w:tc>
          <w:tcPr>
            <w:tcW w:w="2120" w:type="dxa"/>
            <w:tcBorders>
              <w:top w:val="nil"/>
              <w:left w:val="single" w:sz="4" w:space="0" w:color="auto"/>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lastRenderedPageBreak/>
              <w:t>任务类别</w:t>
            </w:r>
          </w:p>
        </w:tc>
        <w:tc>
          <w:tcPr>
            <w:tcW w:w="720" w:type="dxa"/>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序号</w:t>
            </w:r>
          </w:p>
        </w:tc>
        <w:tc>
          <w:tcPr>
            <w:tcW w:w="6814"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工作要点任务</w:t>
            </w:r>
          </w:p>
        </w:tc>
        <w:tc>
          <w:tcPr>
            <w:tcW w:w="1560"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牵头部门</w:t>
            </w:r>
          </w:p>
        </w:tc>
        <w:tc>
          <w:tcPr>
            <w:tcW w:w="1984" w:type="dxa"/>
            <w:gridSpan w:val="2"/>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配合部门</w:t>
            </w:r>
          </w:p>
        </w:tc>
        <w:tc>
          <w:tcPr>
            <w:tcW w:w="1502" w:type="dxa"/>
            <w:tcBorders>
              <w:top w:val="nil"/>
              <w:left w:val="nil"/>
              <w:bottom w:val="nil"/>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b/>
                <w:bCs/>
                <w:color w:val="000000"/>
                <w:kern w:val="0"/>
                <w:sz w:val="24"/>
                <w:szCs w:val="24"/>
              </w:rPr>
            </w:pPr>
            <w:r w:rsidRPr="00B1394A">
              <w:rPr>
                <w:rFonts w:ascii="宋体" w:eastAsia="宋体" w:hAnsi="宋体" w:cs="Tahoma" w:hint="eastAsia"/>
                <w:b/>
                <w:bCs/>
                <w:color w:val="000000"/>
                <w:kern w:val="0"/>
                <w:sz w:val="24"/>
                <w:szCs w:val="24"/>
              </w:rPr>
              <w:t>责任单位</w:t>
            </w:r>
          </w:p>
        </w:tc>
      </w:tr>
      <w:tr w:rsidR="00B1394A" w:rsidRPr="00B1394A" w:rsidTr="00B1394A">
        <w:trPr>
          <w:trHeight w:val="244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九、加强粮食生产功能区监管</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27</w:t>
            </w:r>
          </w:p>
        </w:tc>
        <w:tc>
          <w:tcPr>
            <w:tcW w:w="681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将粮食生产功能区细化落实到村、到具体地块，稳定扩大粮食种植面积。要组织开展粮食生产功能</w:t>
            </w:r>
            <w:proofErr w:type="gramStart"/>
            <w:r w:rsidRPr="00B1394A">
              <w:rPr>
                <w:rFonts w:ascii="宋体" w:eastAsia="宋体" w:hAnsi="宋体" w:cs="Tahoma" w:hint="eastAsia"/>
                <w:color w:val="000000"/>
                <w:kern w:val="0"/>
                <w:szCs w:val="21"/>
              </w:rPr>
              <w:t>区划定情况</w:t>
            </w:r>
            <w:proofErr w:type="gramEnd"/>
            <w:r w:rsidRPr="00B1394A">
              <w:rPr>
                <w:rFonts w:ascii="宋体" w:eastAsia="宋体" w:hAnsi="宋体" w:cs="Tahoma" w:hint="eastAsia"/>
                <w:color w:val="000000"/>
                <w:kern w:val="0"/>
                <w:szCs w:val="21"/>
              </w:rPr>
              <w:t>“回头看”，做好剔除补划工作，确保数量划足、质量划优。严格落实粮食生产功能区种粮属性，引导一年两熟的粮食生产功能</w:t>
            </w:r>
            <w:proofErr w:type="gramStart"/>
            <w:r w:rsidRPr="00B1394A">
              <w:rPr>
                <w:rFonts w:ascii="宋体" w:eastAsia="宋体" w:hAnsi="宋体" w:cs="Tahoma" w:hint="eastAsia"/>
                <w:color w:val="000000"/>
                <w:kern w:val="0"/>
                <w:szCs w:val="21"/>
              </w:rPr>
              <w:t>区恢复</w:t>
            </w:r>
            <w:proofErr w:type="gramEnd"/>
            <w:r w:rsidRPr="00B1394A">
              <w:rPr>
                <w:rFonts w:ascii="宋体" w:eastAsia="宋体" w:hAnsi="宋体" w:cs="Tahoma" w:hint="eastAsia"/>
                <w:color w:val="000000"/>
                <w:kern w:val="0"/>
                <w:szCs w:val="21"/>
              </w:rPr>
              <w:t>扩大复种、确保</w:t>
            </w:r>
            <w:proofErr w:type="gramStart"/>
            <w:r w:rsidRPr="00B1394A">
              <w:rPr>
                <w:rFonts w:ascii="宋体" w:eastAsia="宋体" w:hAnsi="宋体" w:cs="Tahoma" w:hint="eastAsia"/>
                <w:color w:val="000000"/>
                <w:kern w:val="0"/>
                <w:szCs w:val="21"/>
              </w:rPr>
              <w:t>应种尽种</w:t>
            </w:r>
            <w:proofErr w:type="gramEnd"/>
            <w:r w:rsidRPr="00B1394A">
              <w:rPr>
                <w:rFonts w:ascii="宋体" w:eastAsia="宋体" w:hAnsi="宋体" w:cs="Tahoma" w:hint="eastAsia"/>
                <w:color w:val="000000"/>
                <w:kern w:val="0"/>
                <w:szCs w:val="21"/>
              </w:rPr>
              <w:t>，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粮食局</w:t>
            </w:r>
            <w:r w:rsidRPr="00B1394A">
              <w:rPr>
                <w:rFonts w:ascii="宋体" w:eastAsia="宋体" w:hAnsi="宋体" w:cs="Tahoma" w:hint="eastAsia"/>
                <w:color w:val="000000"/>
                <w:kern w:val="0"/>
                <w:szCs w:val="21"/>
              </w:rPr>
              <w:br/>
              <w:t>林业局</w:t>
            </w:r>
            <w:r w:rsidRPr="00B1394A">
              <w:rPr>
                <w:rFonts w:ascii="宋体" w:eastAsia="宋体" w:hAnsi="宋体" w:cs="Tahoma" w:hint="eastAsia"/>
                <w:color w:val="000000"/>
                <w:kern w:val="0"/>
                <w:szCs w:val="21"/>
              </w:rPr>
              <w:br/>
              <w:t>自然资源局</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243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十、稳定粮食种植面积</w:t>
            </w:r>
          </w:p>
        </w:tc>
        <w:tc>
          <w:tcPr>
            <w:tcW w:w="720"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28</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加快粮食生产功能区与高标准农田建设深度耦合，引导高标准农田率先实现对粮食生产功能区的全覆盖，集中用于重要粮食品种生产，优化工程建设措施，以节水灌溉为重点，因地制宜推进田水林路电综合配套，建成一批旱涝保收、高产稳产的口粮田。禁止高标准农田建设向“非粮化”耕地布局。对建成的高标准农田及时“上图入库”，加强已建工程管护和利用，明确管护责任，发挥工程效益。实施耕地质量提升和保护行动，开展大中型灌区末级渠系改造和“五小”水利工程建设，持续改善粮食生产条件。</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粮食局</w:t>
            </w:r>
            <w:r w:rsidRPr="00B1394A">
              <w:rPr>
                <w:rFonts w:ascii="宋体" w:eastAsia="宋体" w:hAnsi="宋体" w:cs="Tahoma" w:hint="eastAsia"/>
                <w:color w:val="000000"/>
                <w:kern w:val="0"/>
                <w:sz w:val="22"/>
              </w:rPr>
              <w:br/>
              <w:t>自然资源局</w:t>
            </w:r>
            <w:r w:rsidRPr="00B1394A">
              <w:rPr>
                <w:rFonts w:ascii="宋体" w:eastAsia="宋体" w:hAnsi="宋体" w:cs="Tahoma" w:hint="eastAsia"/>
                <w:color w:val="000000"/>
                <w:kern w:val="0"/>
                <w:sz w:val="22"/>
              </w:rPr>
              <w:br/>
              <w:t>水利局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r w:rsidR="00B1394A" w:rsidRPr="00B1394A" w:rsidTr="00B1394A">
        <w:trPr>
          <w:trHeight w:val="240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 w:val="22"/>
              </w:rPr>
            </w:pPr>
            <w:r w:rsidRPr="00B1394A">
              <w:rPr>
                <w:rFonts w:ascii="宋体" w:eastAsia="宋体" w:hAnsi="宋体" w:cs="Tahoma" w:hint="eastAsia"/>
                <w:color w:val="000000"/>
                <w:kern w:val="0"/>
                <w:sz w:val="22"/>
              </w:rPr>
              <w:t>十一、引导规范工商资本下乡</w:t>
            </w:r>
          </w:p>
        </w:tc>
        <w:tc>
          <w:tcPr>
            <w:tcW w:w="720"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Times New Roman" w:eastAsia="宋体" w:hAnsi="Times New Roman" w:cs="Times New Roman"/>
                <w:color w:val="000000"/>
                <w:kern w:val="0"/>
                <w:sz w:val="22"/>
              </w:rPr>
            </w:pPr>
            <w:r w:rsidRPr="00B1394A">
              <w:rPr>
                <w:rFonts w:ascii="Times New Roman" w:eastAsia="宋体" w:hAnsi="Times New Roman" w:cs="Times New Roman"/>
                <w:color w:val="000000"/>
                <w:kern w:val="0"/>
                <w:sz w:val="22"/>
              </w:rPr>
              <w:t>29</w:t>
            </w:r>
          </w:p>
        </w:tc>
        <w:tc>
          <w:tcPr>
            <w:tcW w:w="681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left"/>
              <w:rPr>
                <w:rFonts w:ascii="宋体" w:eastAsia="宋体" w:hAnsi="宋体" w:cs="Tahoma"/>
                <w:color w:val="000000"/>
                <w:kern w:val="0"/>
                <w:szCs w:val="21"/>
              </w:rPr>
            </w:pPr>
            <w:r w:rsidRPr="00B1394A">
              <w:rPr>
                <w:rFonts w:ascii="宋体" w:eastAsia="宋体" w:hAnsi="宋体" w:cs="Tahoma" w:hint="eastAsia"/>
                <w:color w:val="000000"/>
                <w:kern w:val="0"/>
                <w:szCs w:val="21"/>
              </w:rPr>
              <w:t>鼓励和引导工商资本到农村发展粮食生产，从事良种繁育、粮食加工流通和粮食生产专业化社会化服务等。鼓励支持新型经营主体开展土地股份合作、土地托管、代耕代种等，发展粮食适度规模经营。细化完善农村土地经营权流转管理办法，加快建立健全工商资本流转土地资格审查和项目审核制度，强化租赁农地监测监管，对工商资本违反相关产业发展规划大规模流转耕地不种粮的“非粮化”行为，一经发现要坚决予以纠正，并立即停止其享受相关扶持政策。</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1394A" w:rsidRPr="00B1394A" w:rsidRDefault="00B1394A" w:rsidP="00B1394A">
            <w:pPr>
              <w:widowControl/>
              <w:jc w:val="center"/>
              <w:rPr>
                <w:rFonts w:ascii="宋体" w:eastAsia="宋体" w:hAnsi="宋体" w:cs="Tahoma"/>
                <w:color w:val="000000"/>
                <w:kern w:val="0"/>
                <w:sz w:val="22"/>
              </w:rPr>
            </w:pPr>
            <w:r w:rsidRPr="00B1394A">
              <w:rPr>
                <w:rFonts w:ascii="宋体" w:eastAsia="宋体" w:hAnsi="宋体" w:cs="Tahoma" w:hint="eastAsia"/>
                <w:color w:val="000000"/>
                <w:kern w:val="0"/>
                <w:sz w:val="22"/>
              </w:rPr>
              <w:t>农业农村局</w:t>
            </w:r>
          </w:p>
        </w:tc>
        <w:tc>
          <w:tcPr>
            <w:tcW w:w="1984" w:type="dxa"/>
            <w:gridSpan w:val="2"/>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 w:val="22"/>
              </w:rPr>
            </w:pPr>
            <w:proofErr w:type="gramStart"/>
            <w:r w:rsidRPr="00B1394A">
              <w:rPr>
                <w:rFonts w:ascii="宋体" w:eastAsia="宋体" w:hAnsi="宋体" w:cs="Tahoma" w:hint="eastAsia"/>
                <w:color w:val="000000"/>
                <w:kern w:val="0"/>
                <w:sz w:val="22"/>
              </w:rPr>
              <w:t>发改局</w:t>
            </w:r>
            <w:proofErr w:type="gramEnd"/>
            <w:r w:rsidRPr="00B1394A">
              <w:rPr>
                <w:rFonts w:ascii="宋体" w:eastAsia="宋体" w:hAnsi="宋体" w:cs="Tahoma" w:hint="eastAsia"/>
                <w:color w:val="000000"/>
                <w:kern w:val="0"/>
                <w:sz w:val="22"/>
              </w:rPr>
              <w:br/>
              <w:t>粮食局</w:t>
            </w:r>
            <w:r w:rsidRPr="00B1394A">
              <w:rPr>
                <w:rFonts w:ascii="宋体" w:eastAsia="宋体" w:hAnsi="宋体" w:cs="Tahoma" w:hint="eastAsia"/>
                <w:color w:val="000000"/>
                <w:kern w:val="0"/>
                <w:sz w:val="22"/>
              </w:rPr>
              <w:br/>
              <w:t>财政局</w:t>
            </w:r>
            <w:r w:rsidRPr="00B1394A">
              <w:rPr>
                <w:rFonts w:ascii="宋体" w:eastAsia="宋体" w:hAnsi="宋体" w:cs="Tahoma" w:hint="eastAsia"/>
                <w:color w:val="000000"/>
                <w:kern w:val="0"/>
                <w:sz w:val="22"/>
              </w:rPr>
              <w:br/>
              <w:t>自然资源局</w:t>
            </w:r>
          </w:p>
        </w:tc>
        <w:tc>
          <w:tcPr>
            <w:tcW w:w="1502" w:type="dxa"/>
            <w:tcBorders>
              <w:top w:val="nil"/>
              <w:left w:val="nil"/>
              <w:bottom w:val="single" w:sz="4" w:space="0" w:color="auto"/>
              <w:right w:val="single" w:sz="4" w:space="0" w:color="auto"/>
            </w:tcBorders>
            <w:shd w:val="clear" w:color="auto" w:fill="auto"/>
            <w:vAlign w:val="center"/>
            <w:hideMark/>
          </w:tcPr>
          <w:p w:rsidR="00B1394A" w:rsidRPr="00B1394A" w:rsidRDefault="00B1394A" w:rsidP="00B1394A">
            <w:pPr>
              <w:widowControl/>
              <w:jc w:val="center"/>
              <w:rPr>
                <w:rFonts w:ascii="宋体" w:eastAsia="宋体" w:hAnsi="宋体" w:cs="Tahoma"/>
                <w:color w:val="000000"/>
                <w:kern w:val="0"/>
                <w:szCs w:val="21"/>
              </w:rPr>
            </w:pPr>
            <w:r w:rsidRPr="00B1394A">
              <w:rPr>
                <w:rFonts w:ascii="宋体" w:eastAsia="宋体" w:hAnsi="宋体" w:cs="Tahoma" w:hint="eastAsia"/>
                <w:color w:val="000000"/>
                <w:kern w:val="0"/>
                <w:szCs w:val="21"/>
              </w:rPr>
              <w:t>各镇（办）</w:t>
            </w:r>
          </w:p>
        </w:tc>
      </w:tr>
    </w:tbl>
    <w:p w:rsidR="00764819" w:rsidRDefault="00764819" w:rsidP="009C7D03">
      <w:pPr>
        <w:tabs>
          <w:tab w:val="left" w:pos="5735"/>
        </w:tabs>
        <w:spacing w:line="560" w:lineRule="exact"/>
        <w:ind w:rightChars="-150" w:right="-315"/>
        <w:rPr>
          <w:rFonts w:eastAsia="仿宋_GB2312"/>
          <w:sz w:val="28"/>
          <w:szCs w:val="28"/>
        </w:rPr>
      </w:pPr>
    </w:p>
    <w:p w:rsidR="00D62D0A" w:rsidRDefault="00D62D0A" w:rsidP="009C7D03">
      <w:pPr>
        <w:tabs>
          <w:tab w:val="left" w:pos="5735"/>
        </w:tabs>
        <w:spacing w:line="560" w:lineRule="exact"/>
        <w:ind w:rightChars="-150" w:right="-315"/>
        <w:rPr>
          <w:rFonts w:eastAsia="仿宋_GB2312"/>
          <w:sz w:val="28"/>
          <w:szCs w:val="28"/>
        </w:rPr>
      </w:pPr>
    </w:p>
    <w:p w:rsidR="00D62D0A" w:rsidRDefault="00D62D0A" w:rsidP="009C7D03">
      <w:pPr>
        <w:tabs>
          <w:tab w:val="left" w:pos="5735"/>
        </w:tabs>
        <w:spacing w:line="560" w:lineRule="exact"/>
        <w:ind w:rightChars="-150" w:right="-315"/>
        <w:rPr>
          <w:rFonts w:eastAsia="仿宋_GB2312"/>
          <w:sz w:val="28"/>
          <w:szCs w:val="28"/>
        </w:rPr>
        <w:sectPr w:rsidR="00D62D0A" w:rsidSect="00B1394A">
          <w:pgSz w:w="16838" w:h="11906" w:orient="landscape"/>
          <w:pgMar w:top="964" w:right="1021" w:bottom="964" w:left="1021" w:header="851" w:footer="992" w:gutter="0"/>
          <w:pgNumType w:fmt="numberInDash"/>
          <w:cols w:space="425"/>
          <w:docGrid w:type="linesAndChars" w:linePitch="312"/>
        </w:sectPr>
      </w:pPr>
    </w:p>
    <w:p w:rsidR="00D62D0A" w:rsidRDefault="00D62D0A" w:rsidP="00D62D0A">
      <w:pPr>
        <w:spacing w:line="360" w:lineRule="auto"/>
        <w:jc w:val="right"/>
        <w:rPr>
          <w:rFonts w:ascii="黑体" w:eastAsia="黑体" w:hAnsi="黑体"/>
          <w:sz w:val="32"/>
          <w:szCs w:val="32"/>
        </w:rPr>
      </w:pPr>
    </w:p>
    <w:p w:rsidR="00D62D0A" w:rsidRDefault="00D62D0A" w:rsidP="00D62D0A">
      <w:pPr>
        <w:spacing w:line="360" w:lineRule="auto"/>
        <w:jc w:val="right"/>
        <w:rPr>
          <w:rFonts w:ascii="黑体" w:eastAsia="黑体" w:hAnsi="黑体"/>
          <w:sz w:val="32"/>
          <w:szCs w:val="32"/>
        </w:rPr>
      </w:pPr>
    </w:p>
    <w:p w:rsidR="00D62D0A" w:rsidRDefault="00D62D0A" w:rsidP="00D62D0A">
      <w:pPr>
        <w:spacing w:line="360" w:lineRule="auto"/>
        <w:jc w:val="right"/>
        <w:rPr>
          <w:rFonts w:ascii="黑体" w:eastAsia="黑体" w:hAnsi="黑体"/>
          <w:sz w:val="32"/>
          <w:szCs w:val="32"/>
        </w:rPr>
      </w:pPr>
    </w:p>
    <w:p w:rsidR="00D62D0A" w:rsidRDefault="00D62D0A" w:rsidP="00D62D0A">
      <w:pPr>
        <w:spacing w:line="360" w:lineRule="auto"/>
      </w:pPr>
    </w:p>
    <w:p w:rsidR="00D62D0A" w:rsidRDefault="00D62D0A" w:rsidP="00D62D0A">
      <w:pPr>
        <w:spacing w:line="360" w:lineRule="auto"/>
      </w:pPr>
    </w:p>
    <w:p w:rsidR="00D62D0A" w:rsidRDefault="00D62D0A" w:rsidP="00D62D0A">
      <w:pPr>
        <w:spacing w:line="360" w:lineRule="auto"/>
      </w:pPr>
    </w:p>
    <w:p w:rsidR="00D62D0A" w:rsidRDefault="00D62D0A" w:rsidP="00D62D0A">
      <w:pPr>
        <w:spacing w:line="360" w:lineRule="auto"/>
      </w:pPr>
    </w:p>
    <w:p w:rsidR="00D62D0A" w:rsidRDefault="00D62D0A" w:rsidP="00D62D0A">
      <w:pPr>
        <w:spacing w:line="360" w:lineRule="auto"/>
      </w:pPr>
    </w:p>
    <w:p w:rsidR="00D62D0A" w:rsidRDefault="00D62D0A" w:rsidP="00D62D0A">
      <w:pPr>
        <w:spacing w:line="520" w:lineRule="exact"/>
        <w:jc w:val="center"/>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bCs/>
          <w:sz w:val="32"/>
          <w:szCs w:val="32"/>
        </w:rPr>
      </w:pPr>
    </w:p>
    <w:p w:rsidR="00D62D0A" w:rsidRDefault="00D62D0A" w:rsidP="00D62D0A">
      <w:pPr>
        <w:spacing w:line="560" w:lineRule="exact"/>
        <w:rPr>
          <w:rFonts w:ascii="仿宋_GB2312" w:eastAsia="仿宋_GB2312" w:hAnsi="Times New Roman" w:cs="Times New Roman"/>
          <w:sz w:val="32"/>
          <w:szCs w:val="32"/>
        </w:rPr>
      </w:pPr>
    </w:p>
    <w:p w:rsidR="00D62D0A" w:rsidRDefault="00D62D0A" w:rsidP="00D62D0A">
      <w:pPr>
        <w:spacing w:line="560" w:lineRule="exact"/>
        <w:rPr>
          <w:rFonts w:ascii="仿宋_GB2312" w:eastAsia="仿宋_GB2312" w:hAnsi="Times New Roman" w:cs="Times New Roman"/>
          <w:sz w:val="32"/>
          <w:szCs w:val="32"/>
        </w:rPr>
      </w:pPr>
    </w:p>
    <w:p w:rsidR="00D62D0A" w:rsidRDefault="00D62D0A" w:rsidP="00D62D0A">
      <w:pPr>
        <w:spacing w:line="560" w:lineRule="exact"/>
        <w:jc w:val="left"/>
        <w:rPr>
          <w:b/>
          <w:bCs/>
          <w:sz w:val="24"/>
        </w:rPr>
      </w:pPr>
    </w:p>
    <w:p w:rsidR="00D62D0A" w:rsidRDefault="00D62D0A" w:rsidP="00D62D0A">
      <w:pPr>
        <w:pStyle w:val="a3"/>
        <w:spacing w:line="520" w:lineRule="exact"/>
        <w:ind w:leftChars="152" w:left="1159" w:hangingChars="300" w:hanging="840"/>
        <w:rPr>
          <w:rFonts w:ascii="Times New Roman"/>
          <w:bCs/>
          <w:sz w:val="28"/>
          <w:szCs w:val="28"/>
        </w:rPr>
      </w:pPr>
      <w:r>
        <w:rPr>
          <w:rFonts w:ascii="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9525" t="9525" r="1333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FjLw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" strokeweight="1.25pt"/>
            </w:pict>
          </mc:Fallback>
        </mc:AlternateContent>
      </w:r>
      <w:r>
        <w:rPr>
          <w:rFonts w:ascii="Times New Roman"/>
          <w:bCs/>
          <w:sz w:val="28"/>
          <w:szCs w:val="28"/>
        </w:rPr>
        <w:t>抄送：</w:t>
      </w:r>
      <w:r>
        <w:rPr>
          <w:rFonts w:ascii="Times New Roman" w:hint="eastAsia"/>
          <w:bCs/>
          <w:sz w:val="28"/>
          <w:szCs w:val="28"/>
        </w:rPr>
        <w:t>市政府办，市自然资源局。</w:t>
      </w:r>
    </w:p>
    <w:p w:rsidR="00D62D0A" w:rsidRDefault="00D62D0A" w:rsidP="00D62D0A">
      <w:pPr>
        <w:pStyle w:val="a3"/>
        <w:spacing w:line="520" w:lineRule="exact"/>
        <w:ind w:leftChars="554" w:left="1163" w:firstLine="0"/>
        <w:rPr>
          <w:rFonts w:ascii="Times New Roman"/>
          <w:bCs/>
          <w:sz w:val="28"/>
          <w:szCs w:val="28"/>
        </w:rPr>
      </w:pPr>
      <w:r>
        <w:rPr>
          <w:rFonts w:ascii="Times New Roman"/>
          <w:bCs/>
          <w:sz w:val="28"/>
          <w:szCs w:val="28"/>
        </w:rPr>
        <w:t>县委办，县人大办，县政协办，县</w:t>
      </w:r>
      <w:r>
        <w:rPr>
          <w:rFonts w:ascii="Times New Roman" w:hint="eastAsia"/>
          <w:bCs/>
          <w:sz w:val="28"/>
          <w:szCs w:val="28"/>
        </w:rPr>
        <w:t>监委</w:t>
      </w:r>
      <w:r>
        <w:rPr>
          <w:rFonts w:ascii="Times New Roman"/>
          <w:bCs/>
          <w:sz w:val="28"/>
          <w:szCs w:val="28"/>
        </w:rPr>
        <w:t>，县人武部，县法院，</w:t>
      </w:r>
    </w:p>
    <w:p w:rsidR="00D62D0A" w:rsidRDefault="00D62D0A" w:rsidP="00D62D0A">
      <w:pPr>
        <w:pStyle w:val="a3"/>
        <w:spacing w:line="520" w:lineRule="exact"/>
        <w:ind w:leftChars="554" w:left="1163" w:firstLine="0"/>
        <w:rPr>
          <w:rFonts w:ascii="Times New Roman"/>
          <w:bCs/>
          <w:sz w:val="28"/>
          <w:szCs w:val="28"/>
        </w:rPr>
      </w:pPr>
      <w:r>
        <w:rPr>
          <w:rFonts w:ascii="Times New Roman"/>
          <w:bCs/>
          <w:sz w:val="28"/>
          <w:szCs w:val="28"/>
        </w:rPr>
        <w:t>县检察院。</w:t>
      </w:r>
    </w:p>
    <w:p w:rsidR="00D62D0A" w:rsidRPr="00D62D0A" w:rsidRDefault="00D62D0A" w:rsidP="00D62D0A">
      <w:pPr>
        <w:tabs>
          <w:tab w:val="left" w:pos="5735"/>
        </w:tabs>
        <w:spacing w:line="560" w:lineRule="exact"/>
        <w:ind w:rightChars="-150" w:right="-315" w:firstLineChars="100" w:firstLine="320"/>
        <w:rPr>
          <w:rFonts w:eastAsia="仿宋_GB2312"/>
          <w:sz w:val="28"/>
          <w:szCs w:val="28"/>
        </w:rPr>
      </w:pPr>
      <w:r>
        <w:rPr>
          <w:rFonts w:eastAsia="仿宋_GB2312"/>
          <w:noProof/>
          <w:sz w:val="32"/>
        </w:rPr>
        <mc:AlternateContent>
          <mc:Choice Requires="wps">
            <w:drawing>
              <wp:anchor distT="0" distB="0" distL="114300" distR="114300" simplePos="0" relativeHeight="251660288" behindDoc="0" locked="0" layoutInCell="1" allowOverlap="1" wp14:anchorId="0534E478" wp14:editId="592D8CBC">
                <wp:simplePos x="0" y="0"/>
                <wp:positionH relativeFrom="column">
                  <wp:posOffset>0</wp:posOffset>
                </wp:positionH>
                <wp:positionV relativeFrom="paragraph">
                  <wp:posOffset>370840</wp:posOffset>
                </wp:positionV>
                <wp:extent cx="5615940" cy="0"/>
                <wp:effectExtent l="9525" t="8890" r="1333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2pt" to="44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Xs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" strokeweight="1.25pt"/>
            </w:pict>
          </mc:Fallback>
        </mc:AlternateContent>
      </w:r>
      <w:r>
        <w:rPr>
          <w:rFonts w:eastAsia="仿宋_GB2312"/>
          <w:noProof/>
          <w:sz w:val="28"/>
          <w:szCs w:val="28"/>
        </w:rPr>
        <mc:AlternateContent>
          <mc:Choice Requires="wps">
            <w:drawing>
              <wp:anchor distT="0" distB="0" distL="114300" distR="114300" simplePos="0" relativeHeight="251661312" behindDoc="0" locked="0" layoutInCell="1" allowOverlap="1" wp14:anchorId="437CEA87" wp14:editId="2A3E1BE7">
                <wp:simplePos x="0" y="0"/>
                <wp:positionH relativeFrom="column">
                  <wp:posOffset>0</wp:posOffset>
                </wp:positionH>
                <wp:positionV relativeFrom="paragraph">
                  <wp:posOffset>33020</wp:posOffset>
                </wp:positionV>
                <wp:extent cx="5615940" cy="0"/>
                <wp:effectExtent l="9525" t="13970" r="1333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"/>
            </w:pict>
          </mc:Fallback>
        </mc:AlternateContent>
      </w:r>
      <w:r>
        <w:rPr>
          <w:rFonts w:eastAsia="仿宋_GB2312"/>
          <w:sz w:val="28"/>
          <w:szCs w:val="28"/>
        </w:rPr>
        <w:t>城固县人民政府办公室</w:t>
      </w:r>
      <w:r>
        <w:rPr>
          <w:rFonts w:eastAsia="仿宋_GB2312"/>
          <w:sz w:val="28"/>
          <w:szCs w:val="28"/>
        </w:rPr>
        <w:t xml:space="preserve"> </w:t>
      </w:r>
      <w:r>
        <w:rPr>
          <w:rFonts w:eastAsia="仿宋_GB2312"/>
          <w:sz w:val="28"/>
          <w:szCs w:val="28"/>
        </w:rPr>
        <w:tab/>
      </w:r>
      <w:r w:rsidRPr="00BB1359">
        <w:rPr>
          <w:rFonts w:ascii="Times New Roman" w:eastAsia="仿宋_GB2312" w:hAnsi="Times New Roman" w:cs="Times New Roman"/>
          <w:sz w:val="28"/>
          <w:szCs w:val="28"/>
        </w:rPr>
        <w:t>2021</w:t>
      </w:r>
      <w:r>
        <w:rPr>
          <w:rFonts w:eastAsia="仿宋_GB2312"/>
          <w:sz w:val="28"/>
          <w:szCs w:val="28"/>
        </w:rPr>
        <w:t>年</w:t>
      </w:r>
      <w:r>
        <w:rPr>
          <w:rFonts w:ascii="Times New Roman" w:eastAsia="仿宋_GB2312" w:hAnsi="Times New Roman" w:cs="Times New Roman" w:hint="eastAsia"/>
          <w:sz w:val="28"/>
          <w:szCs w:val="28"/>
        </w:rPr>
        <w:t>4</w:t>
      </w:r>
      <w:r>
        <w:rPr>
          <w:rFonts w:eastAsia="仿宋_GB2312"/>
          <w:sz w:val="28"/>
          <w:szCs w:val="28"/>
        </w:rPr>
        <w:t>月</w:t>
      </w:r>
      <w:r>
        <w:rPr>
          <w:rFonts w:ascii="Times New Roman" w:eastAsia="仿宋_GB2312" w:hAnsi="Times New Roman" w:cs="Times New Roman" w:hint="eastAsia"/>
          <w:sz w:val="28"/>
          <w:szCs w:val="28"/>
        </w:rPr>
        <w:t>26</w:t>
      </w:r>
      <w:r>
        <w:rPr>
          <w:rFonts w:eastAsia="仿宋_GB2312"/>
          <w:sz w:val="28"/>
          <w:szCs w:val="28"/>
        </w:rPr>
        <w:t>日印</w:t>
      </w:r>
      <w:r>
        <w:rPr>
          <w:rFonts w:eastAsia="仿宋_GB2312" w:hint="eastAsia"/>
          <w:sz w:val="28"/>
          <w:szCs w:val="28"/>
        </w:rPr>
        <w:t>发</w:t>
      </w:r>
    </w:p>
    <w:sectPr w:rsidR="00D62D0A" w:rsidRPr="00D62D0A" w:rsidSect="00ED6BF9">
      <w:footerReference w:type="even" r:id="rId11"/>
      <w:footerReference w:type="default" r:id="rId12"/>
      <w:pgSz w:w="11906" w:h="16838"/>
      <w:pgMar w:top="1701" w:right="1531" w:bottom="1701" w:left="1531" w:header="851" w:footer="992" w:gutter="0"/>
      <w:pgNumType w:fmt="numberInDash" w:start="1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C7" w:rsidRDefault="00090EC7" w:rsidP="005B34DF">
      <w:r>
        <w:separator/>
      </w:r>
    </w:p>
  </w:endnote>
  <w:endnote w:type="continuationSeparator" w:id="0">
    <w:p w:rsidR="00090EC7" w:rsidRDefault="00090EC7" w:rsidP="005B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731"/>
      <w:docPartObj>
        <w:docPartGallery w:val="AutoText"/>
      </w:docPartObj>
    </w:sdtPr>
    <w:sdtEndPr>
      <w:rPr>
        <w:rFonts w:asciiTheme="minorEastAsia" w:hAnsiTheme="minorEastAsia"/>
        <w:sz w:val="28"/>
        <w:szCs w:val="28"/>
      </w:rPr>
    </w:sdtEndPr>
    <w:sdtContent>
      <w:p w:rsidR="005B34DF" w:rsidRDefault="00B30571" w:rsidP="00410CBE">
        <w:pPr>
          <w:pStyle w:val="a6"/>
          <w:ind w:right="360" w:firstLineChars="150" w:firstLine="270"/>
          <w:rPr>
            <w:rFonts w:asciiTheme="minorEastAsia" w:hAnsiTheme="minorEastAsia"/>
            <w:sz w:val="28"/>
            <w:szCs w:val="28"/>
          </w:rPr>
        </w:pPr>
        <w:r>
          <w:rPr>
            <w:rFonts w:asciiTheme="minorEastAsia" w:hAnsiTheme="minorEastAsia"/>
            <w:sz w:val="28"/>
            <w:szCs w:val="28"/>
          </w:rPr>
          <w:fldChar w:fldCharType="begin"/>
        </w:r>
        <w:r w:rsidR="007703E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790F27" w:rsidRPr="00790F27">
          <w:rPr>
            <w:rFonts w:asciiTheme="minorEastAsia" w:hAnsiTheme="minorEastAsia"/>
            <w:noProof/>
            <w:sz w:val="28"/>
            <w:szCs w:val="28"/>
            <w:lang w:val="zh-CN"/>
          </w:rPr>
          <w:t>-</w:t>
        </w:r>
        <w:r w:rsidR="00790F27">
          <w:rPr>
            <w:rFonts w:asciiTheme="minorEastAsia" w:hAnsiTheme="minorEastAsia"/>
            <w:noProof/>
            <w:sz w:val="28"/>
            <w:szCs w:val="28"/>
          </w:rPr>
          <w:t xml:space="preserve"> 14 -</w:t>
        </w:r>
        <w:r>
          <w:rPr>
            <w:rFonts w:asciiTheme="minorEastAsia" w:hAnsiTheme="minorEastAsia"/>
            <w:sz w:val="28"/>
            <w:szCs w:val="28"/>
          </w:rPr>
          <w:fldChar w:fldCharType="end"/>
        </w:r>
      </w:p>
    </w:sdtContent>
  </w:sdt>
  <w:p w:rsidR="005B34DF" w:rsidRDefault="005B34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732"/>
      <w:docPartObj>
        <w:docPartGallery w:val="AutoText"/>
      </w:docPartObj>
    </w:sdtPr>
    <w:sdtEndPr>
      <w:rPr>
        <w:rFonts w:asciiTheme="minorEastAsia" w:hAnsiTheme="minorEastAsia"/>
        <w:sz w:val="28"/>
        <w:szCs w:val="28"/>
      </w:rPr>
    </w:sdtEndPr>
    <w:sdtContent>
      <w:p w:rsidR="005B34DF" w:rsidRDefault="00B30571">
        <w:pPr>
          <w:pStyle w:val="a6"/>
          <w:ind w:right="180"/>
          <w:jc w:val="right"/>
          <w:rPr>
            <w:rFonts w:asciiTheme="minorEastAsia" w:hAnsiTheme="minorEastAsia"/>
            <w:sz w:val="28"/>
            <w:szCs w:val="28"/>
          </w:rPr>
        </w:pPr>
        <w:r>
          <w:rPr>
            <w:rFonts w:asciiTheme="minorEastAsia" w:hAnsiTheme="minorEastAsia"/>
            <w:sz w:val="28"/>
            <w:szCs w:val="28"/>
          </w:rPr>
          <w:fldChar w:fldCharType="begin"/>
        </w:r>
        <w:r w:rsidR="007703E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790F27" w:rsidRPr="00790F27">
          <w:rPr>
            <w:rFonts w:asciiTheme="minorEastAsia" w:hAnsiTheme="minorEastAsia"/>
            <w:noProof/>
            <w:sz w:val="28"/>
            <w:szCs w:val="28"/>
            <w:lang w:val="zh-CN"/>
          </w:rPr>
          <w:t>-</w:t>
        </w:r>
        <w:r w:rsidR="00790F27">
          <w:rPr>
            <w:rFonts w:asciiTheme="minorEastAsia" w:hAnsiTheme="minorEastAsia"/>
            <w:noProof/>
            <w:sz w:val="28"/>
            <w:szCs w:val="28"/>
          </w:rPr>
          <w:t xml:space="preserve"> 15 -</w:t>
        </w:r>
        <w:r>
          <w:rPr>
            <w:rFonts w:asciiTheme="minorEastAsia" w:hAnsiTheme="minorEastAsia"/>
            <w:sz w:val="28"/>
            <w:szCs w:val="28"/>
          </w:rPr>
          <w:fldChar w:fldCharType="end"/>
        </w:r>
      </w:p>
    </w:sdtContent>
  </w:sdt>
  <w:p w:rsidR="005B34DF" w:rsidRDefault="005B34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332069"/>
      <w:docPartObj>
        <w:docPartGallery w:val="AutoText"/>
      </w:docPartObj>
    </w:sdtPr>
    <w:sdtEndPr>
      <w:rPr>
        <w:rFonts w:asciiTheme="minorEastAsia" w:hAnsiTheme="minorEastAsia"/>
        <w:sz w:val="28"/>
        <w:szCs w:val="28"/>
      </w:rPr>
    </w:sdtEndPr>
    <w:sdtContent>
      <w:p w:rsidR="005B34DF" w:rsidRDefault="00847C82" w:rsidP="00410CBE">
        <w:pPr>
          <w:pStyle w:val="a6"/>
          <w:ind w:right="360" w:firstLineChars="150" w:firstLine="270"/>
          <w:rPr>
            <w:rFonts w:asciiTheme="minorEastAsia" w:hAnsiTheme="minorEastAsia"/>
            <w:sz w:val="28"/>
            <w:szCs w:val="28"/>
          </w:rPr>
        </w:pPr>
        <w:r>
          <w:rPr>
            <w:rFonts w:asciiTheme="minorEastAsia" w:hAnsiTheme="minorEastAsia"/>
            <w:sz w:val="28"/>
            <w:szCs w:val="28"/>
          </w:rPr>
          <w:fldChar w:fldCharType="begin"/>
        </w:r>
        <w:r w:rsidR="007703E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790F27" w:rsidRPr="00790F27">
          <w:rPr>
            <w:rFonts w:asciiTheme="minorEastAsia" w:hAnsiTheme="minorEastAsia"/>
            <w:noProof/>
            <w:sz w:val="28"/>
            <w:szCs w:val="28"/>
            <w:lang w:val="zh-CN"/>
          </w:rPr>
          <w:t>-</w:t>
        </w:r>
        <w:r w:rsidR="00790F27">
          <w:rPr>
            <w:rFonts w:asciiTheme="minorEastAsia" w:hAnsiTheme="minorEastAsia"/>
            <w:noProof/>
            <w:sz w:val="28"/>
            <w:szCs w:val="28"/>
          </w:rPr>
          <w:t xml:space="preserve"> 18 -</w:t>
        </w:r>
        <w:r>
          <w:rPr>
            <w:rFonts w:asciiTheme="minorEastAsia" w:hAnsiTheme="minorEastAsia"/>
            <w:sz w:val="28"/>
            <w:szCs w:val="28"/>
          </w:rPr>
          <w:fldChar w:fldCharType="end"/>
        </w:r>
      </w:p>
    </w:sdtContent>
  </w:sdt>
  <w:p w:rsidR="005B34DF" w:rsidRDefault="005B34D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9516"/>
      <w:docPartObj>
        <w:docPartGallery w:val="AutoText"/>
      </w:docPartObj>
    </w:sdtPr>
    <w:sdtEndPr>
      <w:rPr>
        <w:rFonts w:asciiTheme="minorEastAsia" w:hAnsiTheme="minorEastAsia"/>
        <w:sz w:val="28"/>
        <w:szCs w:val="28"/>
      </w:rPr>
    </w:sdtEndPr>
    <w:sdtContent>
      <w:p w:rsidR="005B34DF" w:rsidRDefault="00847C82">
        <w:pPr>
          <w:pStyle w:val="a6"/>
          <w:ind w:right="180"/>
          <w:jc w:val="right"/>
          <w:rPr>
            <w:rFonts w:asciiTheme="minorEastAsia" w:hAnsiTheme="minorEastAsia"/>
            <w:sz w:val="28"/>
            <w:szCs w:val="28"/>
          </w:rPr>
        </w:pPr>
        <w:r>
          <w:rPr>
            <w:rFonts w:asciiTheme="minorEastAsia" w:hAnsiTheme="minorEastAsia"/>
            <w:sz w:val="28"/>
            <w:szCs w:val="28"/>
          </w:rPr>
          <w:fldChar w:fldCharType="begin"/>
        </w:r>
        <w:r w:rsidR="007703E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790F27" w:rsidRPr="00790F27">
          <w:rPr>
            <w:rFonts w:asciiTheme="minorEastAsia" w:hAnsiTheme="minorEastAsia"/>
            <w:noProof/>
            <w:sz w:val="28"/>
            <w:szCs w:val="28"/>
            <w:lang w:val="zh-CN"/>
          </w:rPr>
          <w:t>-</w:t>
        </w:r>
        <w:r w:rsidR="00790F27">
          <w:rPr>
            <w:rFonts w:asciiTheme="minorEastAsia" w:hAnsiTheme="minorEastAsia"/>
            <w:noProof/>
            <w:sz w:val="28"/>
            <w:szCs w:val="28"/>
          </w:rPr>
          <w:t xml:space="preserve"> 17 -</w:t>
        </w:r>
        <w:r>
          <w:rPr>
            <w:rFonts w:asciiTheme="minorEastAsia" w:hAnsiTheme="minorEastAsia"/>
            <w:sz w:val="28"/>
            <w:szCs w:val="28"/>
          </w:rPr>
          <w:fldChar w:fldCharType="end"/>
        </w:r>
      </w:p>
    </w:sdtContent>
  </w:sdt>
  <w:p w:rsidR="005B34DF" w:rsidRDefault="005B34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C7" w:rsidRDefault="00090EC7" w:rsidP="005B34DF">
      <w:r>
        <w:separator/>
      </w:r>
    </w:p>
  </w:footnote>
  <w:footnote w:type="continuationSeparator" w:id="0">
    <w:p w:rsidR="00090EC7" w:rsidRDefault="00090EC7" w:rsidP="005B3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F6"/>
    <w:rsid w:val="00014F8B"/>
    <w:rsid w:val="00033666"/>
    <w:rsid w:val="000367DF"/>
    <w:rsid w:val="000800C5"/>
    <w:rsid w:val="00084F19"/>
    <w:rsid w:val="0008561A"/>
    <w:rsid w:val="00090EC7"/>
    <w:rsid w:val="000930EF"/>
    <w:rsid w:val="000B79BA"/>
    <w:rsid w:val="000C3D6B"/>
    <w:rsid w:val="000D60AD"/>
    <w:rsid w:val="000E1D98"/>
    <w:rsid w:val="000E29FE"/>
    <w:rsid w:val="000F0EF4"/>
    <w:rsid w:val="000F2EC0"/>
    <w:rsid w:val="001007B6"/>
    <w:rsid w:val="0011422F"/>
    <w:rsid w:val="00127B50"/>
    <w:rsid w:val="001A0A86"/>
    <w:rsid w:val="001A5300"/>
    <w:rsid w:val="001A5929"/>
    <w:rsid w:val="001B399A"/>
    <w:rsid w:val="001B4499"/>
    <w:rsid w:val="001C1745"/>
    <w:rsid w:val="001C364E"/>
    <w:rsid w:val="001D4406"/>
    <w:rsid w:val="001D7D8E"/>
    <w:rsid w:val="001F75EE"/>
    <w:rsid w:val="00202FEF"/>
    <w:rsid w:val="002141C6"/>
    <w:rsid w:val="00214D36"/>
    <w:rsid w:val="002211B3"/>
    <w:rsid w:val="00222EF7"/>
    <w:rsid w:val="00224604"/>
    <w:rsid w:val="00235FFE"/>
    <w:rsid w:val="002567B8"/>
    <w:rsid w:val="00281856"/>
    <w:rsid w:val="0028198A"/>
    <w:rsid w:val="00293217"/>
    <w:rsid w:val="00293E08"/>
    <w:rsid w:val="002A27F7"/>
    <w:rsid w:val="002B01B8"/>
    <w:rsid w:val="002C24B6"/>
    <w:rsid w:val="002E211B"/>
    <w:rsid w:val="002F18C6"/>
    <w:rsid w:val="002F5A17"/>
    <w:rsid w:val="0031715A"/>
    <w:rsid w:val="0034162C"/>
    <w:rsid w:val="00345200"/>
    <w:rsid w:val="0037361E"/>
    <w:rsid w:val="00375428"/>
    <w:rsid w:val="00377824"/>
    <w:rsid w:val="003A6913"/>
    <w:rsid w:val="003B74A5"/>
    <w:rsid w:val="003C158E"/>
    <w:rsid w:val="003D3B31"/>
    <w:rsid w:val="004014AC"/>
    <w:rsid w:val="00410666"/>
    <w:rsid w:val="00410CBE"/>
    <w:rsid w:val="00410ED6"/>
    <w:rsid w:val="0046171C"/>
    <w:rsid w:val="0047225E"/>
    <w:rsid w:val="00475565"/>
    <w:rsid w:val="00480BA5"/>
    <w:rsid w:val="004A55C7"/>
    <w:rsid w:val="004B5D8C"/>
    <w:rsid w:val="004C165E"/>
    <w:rsid w:val="004C3C52"/>
    <w:rsid w:val="004D40E4"/>
    <w:rsid w:val="004E737F"/>
    <w:rsid w:val="004E75C3"/>
    <w:rsid w:val="004F168F"/>
    <w:rsid w:val="005119DF"/>
    <w:rsid w:val="00511AC9"/>
    <w:rsid w:val="0051383D"/>
    <w:rsid w:val="00540ED2"/>
    <w:rsid w:val="0055104D"/>
    <w:rsid w:val="00560F1C"/>
    <w:rsid w:val="00586873"/>
    <w:rsid w:val="00587E17"/>
    <w:rsid w:val="00592BAB"/>
    <w:rsid w:val="00592E20"/>
    <w:rsid w:val="0059726D"/>
    <w:rsid w:val="005A2F40"/>
    <w:rsid w:val="005B2E38"/>
    <w:rsid w:val="005B34DF"/>
    <w:rsid w:val="005D3344"/>
    <w:rsid w:val="005F127B"/>
    <w:rsid w:val="005F2BDD"/>
    <w:rsid w:val="005F2D65"/>
    <w:rsid w:val="006004D5"/>
    <w:rsid w:val="00616F75"/>
    <w:rsid w:val="0061758A"/>
    <w:rsid w:val="006328DD"/>
    <w:rsid w:val="00646A63"/>
    <w:rsid w:val="00651704"/>
    <w:rsid w:val="00651A24"/>
    <w:rsid w:val="006578AA"/>
    <w:rsid w:val="006651DF"/>
    <w:rsid w:val="00675719"/>
    <w:rsid w:val="00696963"/>
    <w:rsid w:val="006B0DE7"/>
    <w:rsid w:val="006B4C09"/>
    <w:rsid w:val="006C0C4E"/>
    <w:rsid w:val="006C161D"/>
    <w:rsid w:val="006C7293"/>
    <w:rsid w:val="006D1796"/>
    <w:rsid w:val="006D1AFB"/>
    <w:rsid w:val="006E42AB"/>
    <w:rsid w:val="006E4FBB"/>
    <w:rsid w:val="006E53C0"/>
    <w:rsid w:val="006E5FF4"/>
    <w:rsid w:val="006F0B78"/>
    <w:rsid w:val="006F689F"/>
    <w:rsid w:val="00700AFE"/>
    <w:rsid w:val="007044E1"/>
    <w:rsid w:val="00714872"/>
    <w:rsid w:val="007211CF"/>
    <w:rsid w:val="00755917"/>
    <w:rsid w:val="00764819"/>
    <w:rsid w:val="007703E1"/>
    <w:rsid w:val="00774AF6"/>
    <w:rsid w:val="00783FC4"/>
    <w:rsid w:val="00786316"/>
    <w:rsid w:val="00790F27"/>
    <w:rsid w:val="007B2AF5"/>
    <w:rsid w:val="007C6725"/>
    <w:rsid w:val="007E1128"/>
    <w:rsid w:val="007E4E3B"/>
    <w:rsid w:val="007E6179"/>
    <w:rsid w:val="00800A2F"/>
    <w:rsid w:val="00814BD8"/>
    <w:rsid w:val="00825856"/>
    <w:rsid w:val="00826131"/>
    <w:rsid w:val="00833D4B"/>
    <w:rsid w:val="00837A9F"/>
    <w:rsid w:val="008428D2"/>
    <w:rsid w:val="00847C82"/>
    <w:rsid w:val="00886967"/>
    <w:rsid w:val="00886971"/>
    <w:rsid w:val="0089285C"/>
    <w:rsid w:val="008C1AB0"/>
    <w:rsid w:val="008E0272"/>
    <w:rsid w:val="008F1BC9"/>
    <w:rsid w:val="008F2AE4"/>
    <w:rsid w:val="009004A9"/>
    <w:rsid w:val="009238C0"/>
    <w:rsid w:val="00923DF8"/>
    <w:rsid w:val="0093185E"/>
    <w:rsid w:val="00942E4D"/>
    <w:rsid w:val="00943EA7"/>
    <w:rsid w:val="00952F16"/>
    <w:rsid w:val="00963227"/>
    <w:rsid w:val="009706AB"/>
    <w:rsid w:val="0098493F"/>
    <w:rsid w:val="00990D96"/>
    <w:rsid w:val="009A12F4"/>
    <w:rsid w:val="009A2881"/>
    <w:rsid w:val="009B4B14"/>
    <w:rsid w:val="009B779F"/>
    <w:rsid w:val="009C524A"/>
    <w:rsid w:val="009C7D03"/>
    <w:rsid w:val="009D2A6C"/>
    <w:rsid w:val="009D3ED2"/>
    <w:rsid w:val="009E5CC6"/>
    <w:rsid w:val="009E7AD8"/>
    <w:rsid w:val="009F13A9"/>
    <w:rsid w:val="009F7B7C"/>
    <w:rsid w:val="009F7C73"/>
    <w:rsid w:val="00A00417"/>
    <w:rsid w:val="00A01233"/>
    <w:rsid w:val="00A13E64"/>
    <w:rsid w:val="00A51F56"/>
    <w:rsid w:val="00A53633"/>
    <w:rsid w:val="00A727E2"/>
    <w:rsid w:val="00A843ED"/>
    <w:rsid w:val="00A85A5E"/>
    <w:rsid w:val="00AA4622"/>
    <w:rsid w:val="00AB1DC7"/>
    <w:rsid w:val="00AB5DCD"/>
    <w:rsid w:val="00AD0931"/>
    <w:rsid w:val="00AD16CC"/>
    <w:rsid w:val="00AD6E36"/>
    <w:rsid w:val="00AE16AD"/>
    <w:rsid w:val="00AE5966"/>
    <w:rsid w:val="00AE7E46"/>
    <w:rsid w:val="00AF057E"/>
    <w:rsid w:val="00AF213A"/>
    <w:rsid w:val="00B0647B"/>
    <w:rsid w:val="00B11852"/>
    <w:rsid w:val="00B1394A"/>
    <w:rsid w:val="00B13BCB"/>
    <w:rsid w:val="00B30571"/>
    <w:rsid w:val="00B34A78"/>
    <w:rsid w:val="00B359EA"/>
    <w:rsid w:val="00B50B74"/>
    <w:rsid w:val="00B52701"/>
    <w:rsid w:val="00B60B67"/>
    <w:rsid w:val="00B6524F"/>
    <w:rsid w:val="00B7193E"/>
    <w:rsid w:val="00BA0A22"/>
    <w:rsid w:val="00BB1359"/>
    <w:rsid w:val="00BB5405"/>
    <w:rsid w:val="00BC7DCF"/>
    <w:rsid w:val="00BD5920"/>
    <w:rsid w:val="00BF284C"/>
    <w:rsid w:val="00BF7E87"/>
    <w:rsid w:val="00C12428"/>
    <w:rsid w:val="00C156AE"/>
    <w:rsid w:val="00C218CB"/>
    <w:rsid w:val="00C37627"/>
    <w:rsid w:val="00C46ED1"/>
    <w:rsid w:val="00C650C4"/>
    <w:rsid w:val="00C805CF"/>
    <w:rsid w:val="00C81047"/>
    <w:rsid w:val="00C91662"/>
    <w:rsid w:val="00CA69CC"/>
    <w:rsid w:val="00CC6977"/>
    <w:rsid w:val="00D168D1"/>
    <w:rsid w:val="00D30F50"/>
    <w:rsid w:val="00D44C94"/>
    <w:rsid w:val="00D55DBE"/>
    <w:rsid w:val="00D57B4F"/>
    <w:rsid w:val="00D611B9"/>
    <w:rsid w:val="00D62D0A"/>
    <w:rsid w:val="00D65BFA"/>
    <w:rsid w:val="00D8054B"/>
    <w:rsid w:val="00DA1276"/>
    <w:rsid w:val="00DA527C"/>
    <w:rsid w:val="00DC0C40"/>
    <w:rsid w:val="00DC5AFA"/>
    <w:rsid w:val="00DD5B0F"/>
    <w:rsid w:val="00DD7096"/>
    <w:rsid w:val="00DE3EC0"/>
    <w:rsid w:val="00E12F6C"/>
    <w:rsid w:val="00E20EB0"/>
    <w:rsid w:val="00E25741"/>
    <w:rsid w:val="00E47EBC"/>
    <w:rsid w:val="00E73DC2"/>
    <w:rsid w:val="00E7534F"/>
    <w:rsid w:val="00E87986"/>
    <w:rsid w:val="00E91045"/>
    <w:rsid w:val="00EB1B44"/>
    <w:rsid w:val="00EB3FA9"/>
    <w:rsid w:val="00EB65E5"/>
    <w:rsid w:val="00ED070A"/>
    <w:rsid w:val="00EF0370"/>
    <w:rsid w:val="00EF1B9D"/>
    <w:rsid w:val="00EF3FAA"/>
    <w:rsid w:val="00F16466"/>
    <w:rsid w:val="00F20ECA"/>
    <w:rsid w:val="00F224E0"/>
    <w:rsid w:val="00F41F13"/>
    <w:rsid w:val="00F76BD0"/>
    <w:rsid w:val="00F8494D"/>
    <w:rsid w:val="00F85312"/>
    <w:rsid w:val="00F86657"/>
    <w:rsid w:val="00F876E5"/>
    <w:rsid w:val="00F93B56"/>
    <w:rsid w:val="00F95301"/>
    <w:rsid w:val="00F96D11"/>
    <w:rsid w:val="00FC1676"/>
    <w:rsid w:val="00FC4356"/>
    <w:rsid w:val="00FD1ACC"/>
    <w:rsid w:val="00FE7143"/>
    <w:rsid w:val="00FF15CE"/>
    <w:rsid w:val="0861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4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B34DF"/>
    <w:pPr>
      <w:adjustRightInd w:val="0"/>
      <w:spacing w:line="312" w:lineRule="atLeast"/>
      <w:ind w:firstLine="420"/>
      <w:textAlignment w:val="baseline"/>
    </w:pPr>
    <w:rPr>
      <w:rFonts w:ascii="仿宋_GB2312" w:eastAsia="仿宋_GB2312"/>
      <w:kern w:val="0"/>
      <w:sz w:val="30"/>
      <w:szCs w:val="20"/>
    </w:rPr>
  </w:style>
  <w:style w:type="paragraph" w:styleId="a4">
    <w:name w:val="Date"/>
    <w:basedOn w:val="a"/>
    <w:next w:val="a"/>
    <w:link w:val="Char"/>
    <w:uiPriority w:val="99"/>
    <w:semiHidden/>
    <w:unhideWhenUsed/>
    <w:rsid w:val="005B34DF"/>
    <w:pPr>
      <w:ind w:leftChars="2500" w:left="100"/>
    </w:pPr>
  </w:style>
  <w:style w:type="paragraph" w:styleId="a5">
    <w:name w:val="Balloon Text"/>
    <w:basedOn w:val="a"/>
    <w:link w:val="Char0"/>
    <w:uiPriority w:val="99"/>
    <w:semiHidden/>
    <w:unhideWhenUsed/>
    <w:rsid w:val="005B34DF"/>
    <w:rPr>
      <w:sz w:val="18"/>
      <w:szCs w:val="18"/>
    </w:rPr>
  </w:style>
  <w:style w:type="paragraph" w:styleId="a6">
    <w:name w:val="footer"/>
    <w:basedOn w:val="a"/>
    <w:link w:val="Char1"/>
    <w:uiPriority w:val="99"/>
    <w:unhideWhenUsed/>
    <w:rsid w:val="005B34DF"/>
    <w:pPr>
      <w:tabs>
        <w:tab w:val="center" w:pos="4153"/>
        <w:tab w:val="right" w:pos="8306"/>
      </w:tabs>
      <w:snapToGrid w:val="0"/>
      <w:jc w:val="left"/>
    </w:pPr>
    <w:rPr>
      <w:sz w:val="18"/>
      <w:szCs w:val="18"/>
    </w:rPr>
  </w:style>
  <w:style w:type="paragraph" w:styleId="a7">
    <w:name w:val="header"/>
    <w:basedOn w:val="a"/>
    <w:link w:val="Char2"/>
    <w:uiPriority w:val="99"/>
    <w:unhideWhenUsed/>
    <w:rsid w:val="005B34DF"/>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5B34DF"/>
  </w:style>
  <w:style w:type="character" w:customStyle="1" w:styleId="Char2">
    <w:name w:val="页眉 Char"/>
    <w:basedOn w:val="a0"/>
    <w:link w:val="a7"/>
    <w:uiPriority w:val="99"/>
    <w:rsid w:val="005B34DF"/>
    <w:rPr>
      <w:sz w:val="18"/>
      <w:szCs w:val="18"/>
    </w:rPr>
  </w:style>
  <w:style w:type="character" w:customStyle="1" w:styleId="Char1">
    <w:name w:val="页脚 Char"/>
    <w:basedOn w:val="a0"/>
    <w:link w:val="a6"/>
    <w:uiPriority w:val="99"/>
    <w:rsid w:val="005B34DF"/>
    <w:rPr>
      <w:sz w:val="18"/>
      <w:szCs w:val="18"/>
    </w:rPr>
  </w:style>
  <w:style w:type="character" w:customStyle="1" w:styleId="Char">
    <w:name w:val="日期 Char"/>
    <w:basedOn w:val="a0"/>
    <w:link w:val="a4"/>
    <w:uiPriority w:val="99"/>
    <w:semiHidden/>
    <w:rsid w:val="005B34DF"/>
  </w:style>
  <w:style w:type="table" w:customStyle="1" w:styleId="3117">
    <w:name w:val="网格型3117"/>
    <w:basedOn w:val="a1"/>
    <w:uiPriority w:val="59"/>
    <w:unhideWhenUsed/>
    <w:qFormat/>
    <w:rsid w:val="005B34DF"/>
    <w:rPr>
      <w:rFonts w:ascii="Calibri" w:eastAsia="等线"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5"/>
    <w:uiPriority w:val="99"/>
    <w:semiHidden/>
    <w:rsid w:val="005B34DF"/>
    <w:rPr>
      <w:sz w:val="18"/>
      <w:szCs w:val="18"/>
    </w:rPr>
  </w:style>
  <w:style w:type="paragraph" w:styleId="a9">
    <w:name w:val="List Paragraph"/>
    <w:basedOn w:val="a"/>
    <w:uiPriority w:val="34"/>
    <w:qFormat/>
    <w:rsid w:val="005B34DF"/>
    <w:pPr>
      <w:ind w:firstLineChars="200" w:firstLine="420"/>
    </w:pPr>
  </w:style>
  <w:style w:type="paragraph" w:styleId="aa">
    <w:name w:val="No Spacing"/>
    <w:uiPriority w:val="1"/>
    <w:qFormat/>
    <w:rsid w:val="00AB1DC7"/>
    <w:pPr>
      <w:adjustRightInd w:val="0"/>
      <w:snapToGrid w:val="0"/>
    </w:pPr>
    <w:rPr>
      <w:rFonts w:ascii="Tahoma" w:eastAsia="微软雅黑" w:hAnsi="Tahoma"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4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B34DF"/>
    <w:pPr>
      <w:adjustRightInd w:val="0"/>
      <w:spacing w:line="312" w:lineRule="atLeast"/>
      <w:ind w:firstLine="420"/>
      <w:textAlignment w:val="baseline"/>
    </w:pPr>
    <w:rPr>
      <w:rFonts w:ascii="仿宋_GB2312" w:eastAsia="仿宋_GB2312"/>
      <w:kern w:val="0"/>
      <w:sz w:val="30"/>
      <w:szCs w:val="20"/>
    </w:rPr>
  </w:style>
  <w:style w:type="paragraph" w:styleId="a4">
    <w:name w:val="Date"/>
    <w:basedOn w:val="a"/>
    <w:next w:val="a"/>
    <w:link w:val="Char"/>
    <w:uiPriority w:val="99"/>
    <w:semiHidden/>
    <w:unhideWhenUsed/>
    <w:rsid w:val="005B34DF"/>
    <w:pPr>
      <w:ind w:leftChars="2500" w:left="100"/>
    </w:pPr>
  </w:style>
  <w:style w:type="paragraph" w:styleId="a5">
    <w:name w:val="Balloon Text"/>
    <w:basedOn w:val="a"/>
    <w:link w:val="Char0"/>
    <w:uiPriority w:val="99"/>
    <w:semiHidden/>
    <w:unhideWhenUsed/>
    <w:rsid w:val="005B34DF"/>
    <w:rPr>
      <w:sz w:val="18"/>
      <w:szCs w:val="18"/>
    </w:rPr>
  </w:style>
  <w:style w:type="paragraph" w:styleId="a6">
    <w:name w:val="footer"/>
    <w:basedOn w:val="a"/>
    <w:link w:val="Char1"/>
    <w:uiPriority w:val="99"/>
    <w:unhideWhenUsed/>
    <w:rsid w:val="005B34DF"/>
    <w:pPr>
      <w:tabs>
        <w:tab w:val="center" w:pos="4153"/>
        <w:tab w:val="right" w:pos="8306"/>
      </w:tabs>
      <w:snapToGrid w:val="0"/>
      <w:jc w:val="left"/>
    </w:pPr>
    <w:rPr>
      <w:sz w:val="18"/>
      <w:szCs w:val="18"/>
    </w:rPr>
  </w:style>
  <w:style w:type="paragraph" w:styleId="a7">
    <w:name w:val="header"/>
    <w:basedOn w:val="a"/>
    <w:link w:val="Char2"/>
    <w:uiPriority w:val="99"/>
    <w:unhideWhenUsed/>
    <w:rsid w:val="005B34DF"/>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5B34DF"/>
  </w:style>
  <w:style w:type="character" w:customStyle="1" w:styleId="Char2">
    <w:name w:val="页眉 Char"/>
    <w:basedOn w:val="a0"/>
    <w:link w:val="a7"/>
    <w:uiPriority w:val="99"/>
    <w:rsid w:val="005B34DF"/>
    <w:rPr>
      <w:sz w:val="18"/>
      <w:szCs w:val="18"/>
    </w:rPr>
  </w:style>
  <w:style w:type="character" w:customStyle="1" w:styleId="Char1">
    <w:name w:val="页脚 Char"/>
    <w:basedOn w:val="a0"/>
    <w:link w:val="a6"/>
    <w:uiPriority w:val="99"/>
    <w:rsid w:val="005B34DF"/>
    <w:rPr>
      <w:sz w:val="18"/>
      <w:szCs w:val="18"/>
    </w:rPr>
  </w:style>
  <w:style w:type="character" w:customStyle="1" w:styleId="Char">
    <w:name w:val="日期 Char"/>
    <w:basedOn w:val="a0"/>
    <w:link w:val="a4"/>
    <w:uiPriority w:val="99"/>
    <w:semiHidden/>
    <w:rsid w:val="005B34DF"/>
  </w:style>
  <w:style w:type="table" w:customStyle="1" w:styleId="3117">
    <w:name w:val="网格型3117"/>
    <w:basedOn w:val="a1"/>
    <w:uiPriority w:val="59"/>
    <w:unhideWhenUsed/>
    <w:qFormat/>
    <w:rsid w:val="005B34DF"/>
    <w:rPr>
      <w:rFonts w:ascii="Calibri" w:eastAsia="等线"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5"/>
    <w:uiPriority w:val="99"/>
    <w:semiHidden/>
    <w:rsid w:val="005B34DF"/>
    <w:rPr>
      <w:sz w:val="18"/>
      <w:szCs w:val="18"/>
    </w:rPr>
  </w:style>
  <w:style w:type="paragraph" w:styleId="a9">
    <w:name w:val="List Paragraph"/>
    <w:basedOn w:val="a"/>
    <w:uiPriority w:val="34"/>
    <w:qFormat/>
    <w:rsid w:val="005B34DF"/>
    <w:pPr>
      <w:ind w:firstLineChars="200" w:firstLine="420"/>
    </w:pPr>
  </w:style>
  <w:style w:type="paragraph" w:styleId="aa">
    <w:name w:val="No Spacing"/>
    <w:uiPriority w:val="1"/>
    <w:qFormat/>
    <w:rsid w:val="00AB1DC7"/>
    <w:pPr>
      <w:adjustRightInd w:val="0"/>
      <w:snapToGrid w:val="0"/>
    </w:pPr>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648321">
      <w:bodyDiv w:val="1"/>
      <w:marLeft w:val="0"/>
      <w:marRight w:val="0"/>
      <w:marTop w:val="0"/>
      <w:marBottom w:val="0"/>
      <w:divBdr>
        <w:top w:val="none" w:sz="0" w:space="0" w:color="auto"/>
        <w:left w:val="none" w:sz="0" w:space="0" w:color="auto"/>
        <w:bottom w:val="none" w:sz="0" w:space="0" w:color="auto"/>
        <w:right w:val="none" w:sz="0" w:space="0" w:color="auto"/>
      </w:divBdr>
    </w:div>
    <w:div w:id="1884827431">
      <w:bodyDiv w:val="1"/>
      <w:marLeft w:val="0"/>
      <w:marRight w:val="0"/>
      <w:marTop w:val="0"/>
      <w:marBottom w:val="0"/>
      <w:divBdr>
        <w:top w:val="none" w:sz="0" w:space="0" w:color="auto"/>
        <w:left w:val="none" w:sz="0" w:space="0" w:color="auto"/>
        <w:bottom w:val="none" w:sz="0" w:space="0" w:color="auto"/>
        <w:right w:val="none" w:sz="0" w:space="0" w:color="auto"/>
      </w:divBdr>
    </w:div>
    <w:div w:id="1889370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1F811-8F7D-4935-BD9E-44876913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1565</Words>
  <Characters>8925</Characters>
  <Application>Microsoft Office Word</Application>
  <DocSecurity>0</DocSecurity>
  <Lines>74</Lines>
  <Paragraphs>20</Paragraphs>
  <ScaleCrop>false</ScaleCrop>
  <Company>Microsoft</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北大软件</cp:lastModifiedBy>
  <cp:revision>3</cp:revision>
  <cp:lastPrinted>2021-04-26T07:20:00Z</cp:lastPrinted>
  <dcterms:created xsi:type="dcterms:W3CDTF">2021-05-06T09:25:00Z</dcterms:created>
  <dcterms:modified xsi:type="dcterms:W3CDTF">2021-05-06T09:29:00Z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