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D637">
      <w:pPr>
        <w:widowControl/>
        <w:adjustRightInd w:val="0"/>
        <w:snapToGrid w:val="0"/>
        <w:spacing w:after="200"/>
        <w:rPr>
          <w:rFonts w:hint="eastAsia" w:ascii="Times New Roman" w:hAnsi="Times New Roman" w:eastAsia="宋体" w:cs="Times New Roman"/>
          <w:b/>
          <w:bCs/>
          <w:color w:val="000000"/>
          <w:kern w:val="0"/>
          <w:sz w:val="24"/>
          <w:szCs w:val="21"/>
          <w:highlight w:val="none"/>
        </w:rPr>
      </w:pPr>
      <w:r>
        <w:rPr>
          <w:rFonts w:hint="eastAsia"/>
          <w:b/>
          <w:bCs/>
          <w:sz w:val="24"/>
          <w:highlight w:val="none"/>
        </w:rPr>
        <w:t>附件：</w:t>
      </w:r>
      <w:r>
        <w:rPr>
          <w:rFonts w:hint="eastAsia" w:ascii="Times New Roman" w:hAnsi="Times New Roman" w:eastAsia="宋体" w:cs="Times New Roman"/>
          <w:b/>
          <w:bCs/>
          <w:color w:val="000000"/>
          <w:kern w:val="0"/>
          <w:sz w:val="24"/>
          <w:szCs w:val="21"/>
          <w:highlight w:val="none"/>
        </w:rPr>
        <w:t xml:space="preserve">                 </w:t>
      </w:r>
    </w:p>
    <w:p w14:paraId="5B43C114">
      <w:pPr>
        <w:widowControl/>
        <w:adjustRightInd w:val="0"/>
        <w:snapToGrid w:val="0"/>
        <w:spacing w:after="200"/>
        <w:jc w:val="center"/>
        <w:rPr>
          <w:rFonts w:ascii="Times New Roman" w:hAnsi="Times New Roman" w:eastAsia="宋体" w:cs="Times New Roman"/>
          <w:b/>
          <w:bCs/>
          <w:color w:val="000000"/>
          <w:kern w:val="0"/>
          <w:szCs w:val="21"/>
          <w:highlight w:val="none"/>
        </w:rPr>
      </w:pPr>
      <w:r>
        <w:rPr>
          <w:rFonts w:hint="eastAsia" w:ascii="Times New Roman" w:hAnsi="Times New Roman" w:eastAsia="宋体" w:cs="Times New Roman"/>
          <w:b/>
          <w:bCs/>
          <w:color w:val="000000"/>
          <w:kern w:val="0"/>
          <w:sz w:val="24"/>
          <w:szCs w:val="21"/>
          <w:highlight w:val="none"/>
        </w:rPr>
        <w:t>城固县征收农用地和未利用地区片综合地价及土地补偿费</w:t>
      </w:r>
      <w:r>
        <w:rPr>
          <w:rFonts w:hint="eastAsia" w:ascii="Times New Roman" w:hAnsi="Times New Roman" w:eastAsia="宋体" w:cs="Times New Roman"/>
          <w:b/>
          <w:bCs/>
          <w:color w:val="000000"/>
          <w:kern w:val="0"/>
          <w:sz w:val="24"/>
          <w:szCs w:val="21"/>
          <w:highlight w:val="none"/>
          <w:lang w:val="en-US" w:eastAsia="zh-CN"/>
        </w:rPr>
        <w:t>和</w:t>
      </w:r>
      <w:r>
        <w:rPr>
          <w:rFonts w:hint="eastAsia" w:ascii="Times New Roman" w:hAnsi="Times New Roman" w:eastAsia="宋体" w:cs="Times New Roman"/>
          <w:b/>
          <w:bCs/>
          <w:color w:val="000000"/>
          <w:kern w:val="0"/>
          <w:sz w:val="24"/>
          <w:szCs w:val="21"/>
          <w:highlight w:val="none"/>
        </w:rPr>
        <w:t>安置补助费比例表</w:t>
      </w:r>
    </w:p>
    <w:p w14:paraId="2C5C35F8">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46"/>
        <w:gridCol w:w="1344"/>
        <w:gridCol w:w="978"/>
        <w:gridCol w:w="1046"/>
        <w:gridCol w:w="1137"/>
        <w:gridCol w:w="1400"/>
        <w:gridCol w:w="5826"/>
      </w:tblGrid>
      <w:tr w14:paraId="3AAF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93" w:type="pct"/>
            <w:vMerge w:val="restart"/>
            <w:vAlign w:val="center"/>
          </w:tcPr>
          <w:p w14:paraId="3D35BFF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1557" w:type="pct"/>
            <w:gridSpan w:val="4"/>
            <w:vAlign w:val="center"/>
          </w:tcPr>
          <w:p w14:paraId="1351937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401" w:type="pct"/>
            <w:vMerge w:val="restart"/>
            <w:vAlign w:val="center"/>
          </w:tcPr>
          <w:p w14:paraId="6EF0C84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494" w:type="pct"/>
            <w:vMerge w:val="restart"/>
            <w:vAlign w:val="center"/>
          </w:tcPr>
          <w:p w14:paraId="28CBC9D9">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2055" w:type="pct"/>
            <w:vMerge w:val="restart"/>
            <w:vAlign w:val="center"/>
          </w:tcPr>
          <w:p w14:paraId="6BD4E4B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37FD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Merge w:val="continue"/>
            <w:vAlign w:val="center"/>
          </w:tcPr>
          <w:p w14:paraId="7794ED0E">
            <w:pPr>
              <w:widowControl/>
              <w:jc w:val="center"/>
              <w:rPr>
                <w:rFonts w:ascii="Calibri" w:hAnsi="Calibri" w:eastAsia="等线" w:cs="Times New Roman"/>
                <w:color w:val="000000"/>
                <w:kern w:val="0"/>
                <w:sz w:val="21"/>
                <w:szCs w:val="21"/>
                <w:highlight w:val="none"/>
              </w:rPr>
            </w:pPr>
          </w:p>
        </w:tc>
        <w:tc>
          <w:tcPr>
            <w:tcW w:w="369" w:type="pct"/>
            <w:vAlign w:val="center"/>
          </w:tcPr>
          <w:p w14:paraId="4A8B5DA9">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474" w:type="pct"/>
            <w:vAlign w:val="center"/>
          </w:tcPr>
          <w:p w14:paraId="230D8829">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345" w:type="pct"/>
            <w:vAlign w:val="center"/>
          </w:tcPr>
          <w:p w14:paraId="5DE750BE">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369" w:type="pct"/>
            <w:vAlign w:val="center"/>
          </w:tcPr>
          <w:p w14:paraId="1C95A969">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401" w:type="pct"/>
            <w:vMerge w:val="continue"/>
            <w:vAlign w:val="center"/>
          </w:tcPr>
          <w:p w14:paraId="18389525">
            <w:pPr>
              <w:widowControl/>
              <w:jc w:val="center"/>
              <w:rPr>
                <w:rFonts w:ascii="Calibri" w:hAnsi="Calibri" w:eastAsia="等线" w:cs="Times New Roman"/>
                <w:color w:val="000000"/>
                <w:kern w:val="0"/>
                <w:sz w:val="20"/>
                <w:szCs w:val="21"/>
                <w:highlight w:val="none"/>
              </w:rPr>
            </w:pPr>
          </w:p>
        </w:tc>
        <w:tc>
          <w:tcPr>
            <w:tcW w:w="494" w:type="pct"/>
            <w:vMerge w:val="continue"/>
            <w:vAlign w:val="center"/>
          </w:tcPr>
          <w:p w14:paraId="19F8664C">
            <w:pPr>
              <w:widowControl/>
              <w:jc w:val="center"/>
              <w:rPr>
                <w:rFonts w:ascii="Calibri" w:hAnsi="Calibri" w:eastAsia="等线" w:cs="Times New Roman"/>
                <w:color w:val="000000"/>
                <w:kern w:val="0"/>
                <w:sz w:val="21"/>
                <w:szCs w:val="21"/>
                <w:highlight w:val="none"/>
              </w:rPr>
            </w:pPr>
          </w:p>
        </w:tc>
        <w:tc>
          <w:tcPr>
            <w:tcW w:w="2055" w:type="pct"/>
            <w:vMerge w:val="continue"/>
          </w:tcPr>
          <w:p w14:paraId="1724EED7">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5AF3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0FC8E6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610722001</w:t>
            </w:r>
          </w:p>
        </w:tc>
        <w:tc>
          <w:tcPr>
            <w:tcW w:w="369" w:type="pct"/>
            <w:vAlign w:val="center"/>
          </w:tcPr>
          <w:p w14:paraId="5F20AC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91000</w:t>
            </w:r>
          </w:p>
        </w:tc>
        <w:tc>
          <w:tcPr>
            <w:tcW w:w="474" w:type="pct"/>
            <w:vAlign w:val="center"/>
          </w:tcPr>
          <w:p w14:paraId="141697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91000</w:t>
            </w:r>
          </w:p>
        </w:tc>
        <w:tc>
          <w:tcPr>
            <w:tcW w:w="345" w:type="pct"/>
            <w:vAlign w:val="center"/>
          </w:tcPr>
          <w:p w14:paraId="2A0FE6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28000</w:t>
            </w:r>
          </w:p>
        </w:tc>
        <w:tc>
          <w:tcPr>
            <w:tcW w:w="369" w:type="pct"/>
            <w:vAlign w:val="center"/>
          </w:tcPr>
          <w:p w14:paraId="7D969F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01" w:type="pct"/>
            <w:vAlign w:val="center"/>
          </w:tcPr>
          <w:p w14:paraId="3BF05C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9800</w:t>
            </w:r>
          </w:p>
        </w:tc>
        <w:tc>
          <w:tcPr>
            <w:tcW w:w="494" w:type="pct"/>
            <w:vMerge w:val="restart"/>
            <w:vAlign w:val="center"/>
          </w:tcPr>
          <w:p w14:paraId="11DBDC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2055" w:type="pct"/>
          </w:tcPr>
          <w:p w14:paraId="27AF5FC6">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博望街道</w:t>
            </w:r>
            <w:r>
              <w:rPr>
                <w:rFonts w:hint="eastAsia" w:ascii="宋体" w:hAnsi="宋体" w:eastAsia="宋体" w:cs="宋体"/>
                <w:color w:val="auto"/>
                <w:kern w:val="0"/>
                <w:sz w:val="21"/>
                <w:szCs w:val="21"/>
                <w:highlight w:val="none"/>
              </w:rPr>
              <w:t>：包含河坎村、大西关村、博望村、舒家营村、三村、胜利村、东方红村、朝阳社区、西关街社区、解放路社区、中山街社区、汉江路社区、钟楼街社区、胜利街社区、214大队社区、燎原公司社区；</w:t>
            </w:r>
            <w:r>
              <w:rPr>
                <w:rFonts w:hint="eastAsia" w:ascii="宋体" w:hAnsi="宋体" w:eastAsia="宋体" w:cs="宋体"/>
                <w:b/>
                <w:color w:val="auto"/>
                <w:kern w:val="0"/>
                <w:sz w:val="21"/>
                <w:szCs w:val="21"/>
                <w:highlight w:val="none"/>
              </w:rPr>
              <w:t>莲花街道</w:t>
            </w:r>
            <w:r>
              <w:rPr>
                <w:rFonts w:hint="eastAsia" w:ascii="宋体" w:hAnsi="宋体" w:eastAsia="宋体" w:cs="宋体"/>
                <w:color w:val="auto"/>
                <w:kern w:val="0"/>
                <w:sz w:val="21"/>
                <w:szCs w:val="21"/>
                <w:highlight w:val="none"/>
              </w:rPr>
              <w:t>：包含博雅社区、大东关社区、小东关社区、小西关村、城东社区、东环路社区。</w:t>
            </w:r>
          </w:p>
        </w:tc>
      </w:tr>
      <w:tr w14:paraId="5844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522B5D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610722002</w:t>
            </w:r>
          </w:p>
        </w:tc>
        <w:tc>
          <w:tcPr>
            <w:tcW w:w="369" w:type="pct"/>
            <w:vAlign w:val="center"/>
          </w:tcPr>
          <w:p w14:paraId="6C909D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80000</w:t>
            </w:r>
          </w:p>
        </w:tc>
        <w:tc>
          <w:tcPr>
            <w:tcW w:w="474" w:type="pct"/>
            <w:vAlign w:val="center"/>
          </w:tcPr>
          <w:p w14:paraId="641070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80000</w:t>
            </w:r>
          </w:p>
        </w:tc>
        <w:tc>
          <w:tcPr>
            <w:tcW w:w="345" w:type="pct"/>
            <w:vAlign w:val="center"/>
          </w:tcPr>
          <w:p w14:paraId="564F893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25000</w:t>
            </w:r>
          </w:p>
        </w:tc>
        <w:tc>
          <w:tcPr>
            <w:tcW w:w="369" w:type="pct"/>
            <w:vAlign w:val="center"/>
          </w:tcPr>
          <w:p w14:paraId="1FE7C9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01" w:type="pct"/>
            <w:vAlign w:val="center"/>
          </w:tcPr>
          <w:p w14:paraId="6F95EB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9000</w:t>
            </w:r>
          </w:p>
        </w:tc>
        <w:tc>
          <w:tcPr>
            <w:tcW w:w="494" w:type="pct"/>
            <w:vMerge w:val="continue"/>
            <w:vAlign w:val="center"/>
          </w:tcPr>
          <w:p w14:paraId="6809D4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p>
        </w:tc>
        <w:tc>
          <w:tcPr>
            <w:tcW w:w="2055" w:type="pct"/>
          </w:tcPr>
          <w:p w14:paraId="64E150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博望街道</w:t>
            </w:r>
            <w:r>
              <w:rPr>
                <w:rFonts w:hint="eastAsia" w:ascii="宋体" w:hAnsi="宋体" w:eastAsia="宋体" w:cs="宋体"/>
                <w:color w:val="auto"/>
                <w:kern w:val="0"/>
                <w:sz w:val="21"/>
                <w:szCs w:val="21"/>
                <w:highlight w:val="none"/>
              </w:rPr>
              <w:t>：包含东寨村、杜家营村、江湾社区、饶家营村、周家堰村、五里庙村、军王村、贺家桥村；</w:t>
            </w:r>
            <w:r>
              <w:rPr>
                <w:rFonts w:hint="eastAsia" w:ascii="宋体" w:hAnsi="宋体" w:eastAsia="宋体" w:cs="宋体"/>
                <w:b/>
                <w:color w:val="auto"/>
                <w:kern w:val="0"/>
                <w:sz w:val="21"/>
                <w:szCs w:val="21"/>
                <w:highlight w:val="none"/>
              </w:rPr>
              <w:t>莲花街道</w:t>
            </w:r>
            <w:r>
              <w:rPr>
                <w:rFonts w:hint="eastAsia" w:ascii="宋体" w:hAnsi="宋体" w:eastAsia="宋体" w:cs="宋体"/>
                <w:color w:val="auto"/>
                <w:kern w:val="0"/>
                <w:sz w:val="21"/>
                <w:szCs w:val="21"/>
                <w:highlight w:val="none"/>
              </w:rPr>
              <w:t>：包含栗子园村、杜家槽村、廉家庄村、翟家寺村、谢家井社区、莲花池村、大草坝村、庙坡村、五郎庙村（西成高铁以南部分）、湑水村（西成高铁以南部分）、黄家村（西成高铁以南部分）。</w:t>
            </w:r>
          </w:p>
        </w:tc>
      </w:tr>
      <w:tr w14:paraId="4976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0092EF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610722003</w:t>
            </w:r>
          </w:p>
        </w:tc>
        <w:tc>
          <w:tcPr>
            <w:tcW w:w="369" w:type="pct"/>
            <w:vAlign w:val="center"/>
          </w:tcPr>
          <w:p w14:paraId="3A6573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68000</w:t>
            </w:r>
          </w:p>
        </w:tc>
        <w:tc>
          <w:tcPr>
            <w:tcW w:w="474" w:type="pct"/>
            <w:vAlign w:val="center"/>
          </w:tcPr>
          <w:p w14:paraId="6B1B2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68000</w:t>
            </w:r>
          </w:p>
        </w:tc>
        <w:tc>
          <w:tcPr>
            <w:tcW w:w="345" w:type="pct"/>
            <w:vAlign w:val="center"/>
          </w:tcPr>
          <w:p w14:paraId="0022E0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23000</w:t>
            </w:r>
          </w:p>
        </w:tc>
        <w:tc>
          <w:tcPr>
            <w:tcW w:w="369" w:type="pct"/>
            <w:vAlign w:val="center"/>
          </w:tcPr>
          <w:p w14:paraId="42AD92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01" w:type="pct"/>
            <w:vAlign w:val="center"/>
          </w:tcPr>
          <w:p w14:paraId="7A7331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8500</w:t>
            </w:r>
          </w:p>
        </w:tc>
        <w:tc>
          <w:tcPr>
            <w:tcW w:w="494" w:type="pct"/>
            <w:vMerge w:val="continue"/>
            <w:vAlign w:val="center"/>
          </w:tcPr>
          <w:p w14:paraId="6B55F0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p>
        </w:tc>
        <w:tc>
          <w:tcPr>
            <w:tcW w:w="2055" w:type="pct"/>
          </w:tcPr>
          <w:p w14:paraId="44896968">
            <w:pPr>
              <w:keepNext w:val="0"/>
              <w:keepLines w:val="0"/>
              <w:pageBreakBefore w:val="0"/>
              <w:widowControl/>
              <w:tabs>
                <w:tab w:val="left" w:pos="2505"/>
              </w:tabs>
              <w:kinsoku/>
              <w:wordWrap/>
              <w:overflowPunct/>
              <w:topLinePunct w:val="0"/>
              <w:autoSpaceDE/>
              <w:autoSpaceDN/>
              <w:bidi w:val="0"/>
              <w:adjustRightInd/>
              <w:snapToGrid/>
              <w:spacing w:line="240" w:lineRule="exact"/>
              <w:ind w:right="119"/>
              <w:jc w:val="left"/>
              <w:textAlignment w:val="auto"/>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三合循环经济园区</w:t>
            </w:r>
            <w:r>
              <w:rPr>
                <w:rFonts w:hint="eastAsia" w:ascii="宋体" w:hAnsi="宋体" w:eastAsia="宋体" w:cs="宋体"/>
                <w:color w:val="auto"/>
                <w:kern w:val="0"/>
                <w:sz w:val="21"/>
                <w:szCs w:val="21"/>
                <w:highlight w:val="none"/>
              </w:rPr>
              <w:t>：包含</w:t>
            </w:r>
            <w:r>
              <w:rPr>
                <w:rFonts w:hint="eastAsia" w:ascii="宋体" w:hAnsi="宋体" w:eastAsia="宋体" w:cs="宋体"/>
                <w:b/>
                <w:color w:val="auto"/>
                <w:kern w:val="0"/>
                <w:sz w:val="21"/>
                <w:szCs w:val="21"/>
                <w:highlight w:val="none"/>
              </w:rPr>
              <w:t>三合镇</w:t>
            </w:r>
            <w:r>
              <w:rPr>
                <w:rFonts w:hint="eastAsia" w:ascii="宋体" w:hAnsi="宋体" w:eastAsia="宋体" w:cs="宋体"/>
                <w:color w:val="auto"/>
                <w:kern w:val="0"/>
                <w:sz w:val="21"/>
                <w:szCs w:val="21"/>
                <w:highlight w:val="none"/>
              </w:rPr>
              <w:t>胡家湾村（园区内）、龙王庙社区（园区内）、秦家坝村（园区内）。</w:t>
            </w:r>
          </w:p>
        </w:tc>
      </w:tr>
      <w:tr w14:paraId="7EDE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635613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610722004</w:t>
            </w:r>
          </w:p>
        </w:tc>
        <w:tc>
          <w:tcPr>
            <w:tcW w:w="369" w:type="pct"/>
            <w:vAlign w:val="center"/>
          </w:tcPr>
          <w:p w14:paraId="0C3E61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58000</w:t>
            </w:r>
          </w:p>
        </w:tc>
        <w:tc>
          <w:tcPr>
            <w:tcW w:w="474" w:type="pct"/>
            <w:vAlign w:val="center"/>
          </w:tcPr>
          <w:p w14:paraId="1FDD40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58000</w:t>
            </w:r>
          </w:p>
        </w:tc>
        <w:tc>
          <w:tcPr>
            <w:tcW w:w="345" w:type="pct"/>
            <w:vAlign w:val="center"/>
          </w:tcPr>
          <w:p w14:paraId="0B90AE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20300</w:t>
            </w:r>
          </w:p>
        </w:tc>
        <w:tc>
          <w:tcPr>
            <w:tcW w:w="369" w:type="pct"/>
            <w:vAlign w:val="center"/>
          </w:tcPr>
          <w:p w14:paraId="24ABF7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01" w:type="pct"/>
            <w:vAlign w:val="center"/>
          </w:tcPr>
          <w:p w14:paraId="5A8DA6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7800</w:t>
            </w:r>
          </w:p>
        </w:tc>
        <w:tc>
          <w:tcPr>
            <w:tcW w:w="494" w:type="pct"/>
            <w:vMerge w:val="continue"/>
            <w:vAlign w:val="center"/>
          </w:tcPr>
          <w:p w14:paraId="614918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等线" w:cs="Times New Roman"/>
                <w:color w:val="000000"/>
                <w:kern w:val="0"/>
                <w:sz w:val="20"/>
                <w:szCs w:val="21"/>
                <w:highlight w:val="none"/>
              </w:rPr>
            </w:pPr>
          </w:p>
        </w:tc>
        <w:tc>
          <w:tcPr>
            <w:tcW w:w="2055" w:type="pct"/>
          </w:tcPr>
          <w:p w14:paraId="0F846370">
            <w:pPr>
              <w:keepNext w:val="0"/>
              <w:keepLines w:val="0"/>
              <w:pageBreakBefore w:val="0"/>
              <w:widowControl/>
              <w:tabs>
                <w:tab w:val="left" w:pos="2505"/>
              </w:tabs>
              <w:kinsoku/>
              <w:wordWrap/>
              <w:overflowPunct/>
              <w:topLinePunct w:val="0"/>
              <w:autoSpaceDE/>
              <w:autoSpaceDN/>
              <w:bidi w:val="0"/>
              <w:adjustRightInd/>
              <w:snapToGrid/>
              <w:spacing w:line="240" w:lineRule="exact"/>
              <w:ind w:right="119"/>
              <w:textAlignment w:val="auto"/>
              <w:rPr>
                <w:rFonts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航空产业园区</w:t>
            </w:r>
            <w:r>
              <w:rPr>
                <w:rFonts w:hint="eastAsia" w:ascii="宋体" w:hAnsi="宋体" w:eastAsia="宋体" w:cs="宋体"/>
                <w:color w:val="auto"/>
                <w:kern w:val="0"/>
                <w:sz w:val="21"/>
                <w:szCs w:val="21"/>
                <w:highlight w:val="none"/>
              </w:rPr>
              <w:t>：包含</w:t>
            </w:r>
            <w:r>
              <w:rPr>
                <w:rFonts w:hint="eastAsia" w:ascii="宋体" w:hAnsi="宋体" w:eastAsia="宋体" w:cs="宋体"/>
                <w:b/>
                <w:color w:val="auto"/>
                <w:kern w:val="0"/>
                <w:sz w:val="21"/>
                <w:szCs w:val="21"/>
                <w:highlight w:val="none"/>
              </w:rPr>
              <w:t>柳林镇</w:t>
            </w:r>
            <w:r>
              <w:rPr>
                <w:rFonts w:hint="eastAsia" w:ascii="宋体" w:hAnsi="宋体" w:eastAsia="宋体" w:cs="宋体"/>
                <w:color w:val="auto"/>
                <w:kern w:val="0"/>
                <w:sz w:val="21"/>
                <w:szCs w:val="21"/>
                <w:highlight w:val="none"/>
              </w:rPr>
              <w:t>孟家坪村（园区内）、段家山村（园区内）、五渠寺村、幸福家园社区（园区内）、陕飞公司第四社区、陕飞公司第三社区、崔家山村（园区内）、朱家湾村、草寺村、柳林社区（园区内）、桃花店村（园区内）、代家山社区（园区内）、吴家营村、小营村、新柳村、古城村（园区内）、周家滩村（园区内）；</w:t>
            </w:r>
            <w:r>
              <w:rPr>
                <w:rFonts w:hint="eastAsia" w:ascii="宋体" w:hAnsi="宋体" w:eastAsia="宋体" w:cs="宋体"/>
                <w:b/>
                <w:color w:val="auto"/>
                <w:kern w:val="0"/>
                <w:sz w:val="21"/>
                <w:szCs w:val="21"/>
                <w:highlight w:val="none"/>
              </w:rPr>
              <w:t>沙河营镇：</w:t>
            </w:r>
            <w:r>
              <w:rPr>
                <w:rFonts w:hint="eastAsia" w:ascii="宋体" w:hAnsi="宋体" w:eastAsia="宋体" w:cs="宋体"/>
                <w:color w:val="auto"/>
                <w:kern w:val="0"/>
                <w:sz w:val="21"/>
                <w:szCs w:val="21"/>
                <w:highlight w:val="none"/>
              </w:rPr>
              <w:t>包含梁家庵村（园区内）、沙井社区（园区内）；</w:t>
            </w:r>
            <w:r>
              <w:rPr>
                <w:rFonts w:hint="eastAsia" w:ascii="宋体" w:hAnsi="宋体" w:eastAsia="宋体" w:cs="宋体"/>
                <w:b/>
                <w:color w:val="auto"/>
                <w:kern w:val="0"/>
                <w:sz w:val="21"/>
                <w:szCs w:val="21"/>
                <w:highlight w:val="none"/>
              </w:rPr>
              <w:t>龙头镇：</w:t>
            </w:r>
            <w:r>
              <w:rPr>
                <w:rFonts w:hint="eastAsia" w:ascii="宋体" w:hAnsi="宋体" w:eastAsia="宋体" w:cs="宋体"/>
                <w:color w:val="auto"/>
                <w:kern w:val="0"/>
                <w:sz w:val="21"/>
                <w:szCs w:val="21"/>
                <w:highlight w:val="none"/>
              </w:rPr>
              <w:t>包含堰湾村（园区内）；</w:t>
            </w:r>
          </w:p>
          <w:p w14:paraId="7AA99BDB">
            <w:pPr>
              <w:keepNext w:val="0"/>
              <w:keepLines w:val="0"/>
              <w:pageBreakBefore w:val="0"/>
              <w:widowControl/>
              <w:tabs>
                <w:tab w:val="left" w:pos="2505"/>
              </w:tabs>
              <w:kinsoku/>
              <w:wordWrap/>
              <w:overflowPunct/>
              <w:topLinePunct w:val="0"/>
              <w:autoSpaceDE/>
              <w:autoSpaceDN/>
              <w:bidi w:val="0"/>
              <w:adjustRightInd/>
              <w:snapToGrid/>
              <w:spacing w:line="240" w:lineRule="exact"/>
              <w:ind w:right="119"/>
              <w:textAlignment w:val="auto"/>
              <w:rPr>
                <w:rFonts w:ascii="宋体" w:hAnsi="宋体" w:eastAsia="宋体" w:cs="宋体"/>
                <w:b/>
                <w:color w:val="auto"/>
                <w:kern w:val="0"/>
                <w:sz w:val="20"/>
                <w:szCs w:val="21"/>
                <w:highlight w:val="none"/>
              </w:rPr>
            </w:pPr>
            <w:r>
              <w:rPr>
                <w:rFonts w:hint="eastAsia" w:ascii="宋体" w:hAnsi="宋体" w:eastAsia="宋体" w:cs="宋体"/>
                <w:b/>
                <w:color w:val="auto"/>
                <w:kern w:val="0"/>
                <w:sz w:val="21"/>
                <w:szCs w:val="21"/>
                <w:highlight w:val="none"/>
              </w:rPr>
              <w:t>五郎工业园区</w:t>
            </w:r>
            <w:r>
              <w:rPr>
                <w:rFonts w:hint="eastAsia" w:ascii="宋体" w:hAnsi="宋体" w:eastAsia="宋体" w:cs="宋体"/>
                <w:color w:val="auto"/>
                <w:kern w:val="0"/>
                <w:sz w:val="21"/>
                <w:szCs w:val="21"/>
                <w:highlight w:val="none"/>
              </w:rPr>
              <w:t>：包含</w:t>
            </w:r>
            <w:r>
              <w:rPr>
                <w:rFonts w:hint="eastAsia" w:ascii="宋体" w:hAnsi="宋体" w:eastAsia="宋体" w:cs="宋体"/>
                <w:b/>
                <w:color w:val="auto"/>
                <w:kern w:val="0"/>
                <w:sz w:val="21"/>
                <w:szCs w:val="21"/>
                <w:highlight w:val="none"/>
              </w:rPr>
              <w:t>莲花街道</w:t>
            </w:r>
            <w:r>
              <w:rPr>
                <w:rFonts w:hint="eastAsia" w:ascii="宋体" w:hAnsi="宋体" w:eastAsia="宋体" w:cs="宋体"/>
                <w:color w:val="auto"/>
                <w:kern w:val="0"/>
                <w:sz w:val="21"/>
                <w:szCs w:val="21"/>
                <w:highlight w:val="none"/>
              </w:rPr>
              <w:t>黄家村（园区内）、五郎庙村（园区内）、湑水村（园区内）、吕家村（园区内）、石家庄村（园区内）。</w:t>
            </w:r>
          </w:p>
        </w:tc>
      </w:tr>
    </w:tbl>
    <w:p w14:paraId="0D6185C5">
      <w:pPr>
        <w:tabs>
          <w:tab w:val="left" w:pos="2505"/>
        </w:tabs>
        <w:spacing w:line="220" w:lineRule="atLeast"/>
        <w:ind w:right="120"/>
        <w:jc w:val="center"/>
        <w:rPr>
          <w:rFonts w:hint="eastAsia" w:ascii="Times New Roman" w:hAnsi="Times New Roman" w:eastAsia="宋体" w:cs="Times New Roman"/>
          <w:b/>
          <w:bCs/>
          <w:color w:val="000000"/>
          <w:kern w:val="0"/>
          <w:sz w:val="24"/>
          <w:szCs w:val="21"/>
          <w:highlight w:val="none"/>
        </w:rPr>
      </w:pPr>
    </w:p>
    <w:p w14:paraId="1AF1F600">
      <w:pPr>
        <w:tabs>
          <w:tab w:val="left" w:pos="2505"/>
        </w:tabs>
        <w:spacing w:line="220" w:lineRule="atLeast"/>
        <w:ind w:right="120"/>
        <w:jc w:val="center"/>
        <w:rPr>
          <w:rFonts w:ascii="Times New Roman" w:hAnsi="Times New Roman" w:eastAsia="宋体" w:cs="Times New Roman"/>
          <w:b/>
          <w:bCs/>
          <w:color w:val="000000"/>
          <w:kern w:val="0"/>
          <w:sz w:val="24"/>
          <w:szCs w:val="21"/>
          <w:highlight w:val="none"/>
        </w:rPr>
      </w:pPr>
      <w:r>
        <w:rPr>
          <w:rFonts w:hint="eastAsia" w:ascii="Times New Roman" w:hAnsi="Times New Roman" w:eastAsia="宋体" w:cs="Times New Roman"/>
          <w:b/>
          <w:bCs/>
          <w:color w:val="000000"/>
          <w:kern w:val="0"/>
          <w:sz w:val="24"/>
          <w:szCs w:val="21"/>
          <w:highlight w:val="none"/>
        </w:rPr>
        <w:t>城固县征收农用地和未利用地区片综合地价及土地补偿费与安置补助费比例表（续）</w:t>
      </w:r>
    </w:p>
    <w:p w14:paraId="1CE11940">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46"/>
        <w:gridCol w:w="1344"/>
        <w:gridCol w:w="978"/>
        <w:gridCol w:w="1046"/>
        <w:gridCol w:w="1137"/>
        <w:gridCol w:w="1400"/>
        <w:gridCol w:w="5826"/>
      </w:tblGrid>
      <w:tr w14:paraId="6245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93" w:type="pct"/>
            <w:vMerge w:val="restart"/>
            <w:vAlign w:val="center"/>
          </w:tcPr>
          <w:p w14:paraId="6FBA5AD0">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1556" w:type="pct"/>
            <w:gridSpan w:val="4"/>
            <w:vAlign w:val="center"/>
          </w:tcPr>
          <w:p w14:paraId="25672BB7">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401" w:type="pct"/>
            <w:vMerge w:val="restart"/>
            <w:vAlign w:val="center"/>
          </w:tcPr>
          <w:p w14:paraId="49060BD6">
            <w:pPr>
              <w:widowControl/>
              <w:adjustRightInd w:val="0"/>
              <w:snapToGrid w:val="0"/>
              <w:jc w:val="center"/>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494" w:type="pct"/>
            <w:vMerge w:val="restart"/>
            <w:vAlign w:val="center"/>
          </w:tcPr>
          <w:p w14:paraId="34D5D84A">
            <w:pPr>
              <w:widowControl/>
              <w:adjustRightInd w:val="0"/>
              <w:snapToGrid w:val="0"/>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2056" w:type="pct"/>
            <w:vMerge w:val="restart"/>
            <w:vAlign w:val="center"/>
          </w:tcPr>
          <w:p w14:paraId="3015805F">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384D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Merge w:val="continue"/>
            <w:vAlign w:val="center"/>
          </w:tcPr>
          <w:p w14:paraId="1132D10E">
            <w:pPr>
              <w:widowControl/>
              <w:jc w:val="center"/>
              <w:rPr>
                <w:rFonts w:ascii="Calibri" w:hAnsi="Calibri" w:eastAsia="等线" w:cs="Times New Roman"/>
                <w:color w:val="000000"/>
                <w:kern w:val="0"/>
                <w:sz w:val="21"/>
                <w:szCs w:val="21"/>
                <w:highlight w:val="none"/>
              </w:rPr>
            </w:pPr>
          </w:p>
        </w:tc>
        <w:tc>
          <w:tcPr>
            <w:tcW w:w="369" w:type="pct"/>
            <w:vAlign w:val="center"/>
          </w:tcPr>
          <w:p w14:paraId="6FAE2980">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474" w:type="pct"/>
            <w:vAlign w:val="center"/>
          </w:tcPr>
          <w:p w14:paraId="27D0025F">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345" w:type="pct"/>
            <w:vAlign w:val="center"/>
          </w:tcPr>
          <w:p w14:paraId="270B44CF">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369" w:type="pct"/>
            <w:vAlign w:val="center"/>
          </w:tcPr>
          <w:p w14:paraId="59D5AB8B">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401" w:type="pct"/>
            <w:vMerge w:val="continue"/>
            <w:vAlign w:val="center"/>
          </w:tcPr>
          <w:p w14:paraId="76A91770">
            <w:pPr>
              <w:widowControl/>
              <w:jc w:val="center"/>
              <w:rPr>
                <w:rFonts w:ascii="Calibri" w:hAnsi="Calibri" w:eastAsia="等线" w:cs="Times New Roman"/>
                <w:color w:val="000000"/>
                <w:kern w:val="0"/>
                <w:sz w:val="20"/>
                <w:szCs w:val="21"/>
                <w:highlight w:val="none"/>
              </w:rPr>
            </w:pPr>
          </w:p>
        </w:tc>
        <w:tc>
          <w:tcPr>
            <w:tcW w:w="494" w:type="pct"/>
            <w:vMerge w:val="continue"/>
            <w:vAlign w:val="center"/>
          </w:tcPr>
          <w:p w14:paraId="419C684D">
            <w:pPr>
              <w:widowControl/>
              <w:jc w:val="center"/>
              <w:rPr>
                <w:rFonts w:ascii="Calibri" w:hAnsi="Calibri" w:eastAsia="等线" w:cs="Times New Roman"/>
                <w:color w:val="000000"/>
                <w:kern w:val="0"/>
                <w:sz w:val="21"/>
                <w:szCs w:val="21"/>
                <w:highlight w:val="none"/>
              </w:rPr>
            </w:pPr>
          </w:p>
        </w:tc>
        <w:tc>
          <w:tcPr>
            <w:tcW w:w="2056" w:type="pct"/>
            <w:vMerge w:val="continue"/>
          </w:tcPr>
          <w:p w14:paraId="7957A6AC">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1A42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93" w:type="pct"/>
            <w:vAlign w:val="center"/>
          </w:tcPr>
          <w:p w14:paraId="53B18A36">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610722005</w:t>
            </w:r>
          </w:p>
        </w:tc>
        <w:tc>
          <w:tcPr>
            <w:tcW w:w="369" w:type="pct"/>
            <w:vAlign w:val="center"/>
          </w:tcPr>
          <w:p w14:paraId="4D2D822F">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57700</w:t>
            </w:r>
          </w:p>
        </w:tc>
        <w:tc>
          <w:tcPr>
            <w:tcW w:w="474" w:type="pct"/>
            <w:vAlign w:val="center"/>
          </w:tcPr>
          <w:p w14:paraId="61E726F7">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57700</w:t>
            </w:r>
          </w:p>
        </w:tc>
        <w:tc>
          <w:tcPr>
            <w:tcW w:w="345" w:type="pct"/>
            <w:vAlign w:val="center"/>
          </w:tcPr>
          <w:p w14:paraId="45390683">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14420</w:t>
            </w:r>
          </w:p>
        </w:tc>
        <w:tc>
          <w:tcPr>
            <w:tcW w:w="369" w:type="pct"/>
            <w:vAlign w:val="center"/>
          </w:tcPr>
          <w:p w14:paraId="0DB426D4">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w:t>
            </w:r>
          </w:p>
        </w:tc>
        <w:tc>
          <w:tcPr>
            <w:tcW w:w="401" w:type="pct"/>
            <w:vAlign w:val="center"/>
          </w:tcPr>
          <w:p w14:paraId="06CAEB85">
            <w:pPr>
              <w:widowControl/>
              <w:jc w:val="center"/>
              <w:rPr>
                <w:rFonts w:ascii="Times New Roman" w:hAnsi="Times New Roman" w:eastAsia="宋体" w:cs="Times New Roman"/>
                <w:color w:val="000000"/>
                <w:kern w:val="0"/>
                <w:sz w:val="20"/>
                <w:szCs w:val="21"/>
                <w:highlight w:val="none"/>
              </w:rPr>
            </w:pPr>
            <w:r>
              <w:rPr>
                <w:rFonts w:ascii="Times New Roman" w:hAnsi="Times New Roman" w:eastAsia="宋体" w:cs="Times New Roman"/>
                <w:color w:val="000000"/>
                <w:kern w:val="0"/>
                <w:sz w:val="21"/>
                <w:szCs w:val="21"/>
                <w:highlight w:val="none"/>
              </w:rPr>
              <w:t>7000</w:t>
            </w:r>
          </w:p>
        </w:tc>
        <w:tc>
          <w:tcPr>
            <w:tcW w:w="494" w:type="pct"/>
            <w:vAlign w:val="center"/>
          </w:tcPr>
          <w:p w14:paraId="14BCC2C6">
            <w:pPr>
              <w:widowControl/>
              <w:jc w:val="center"/>
              <w:rPr>
                <w:rFonts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2056" w:type="pct"/>
          </w:tcPr>
          <w:p w14:paraId="0EE75ED2">
            <w:pPr>
              <w:widowControl/>
              <w:adjustRightInd w:val="0"/>
              <w:snapToGrid w:val="0"/>
              <w:spacing w:line="240" w:lineRule="atLeast"/>
              <w:rPr>
                <w:rFonts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莲花街道</w:t>
            </w:r>
            <w:r>
              <w:rPr>
                <w:rFonts w:hint="eastAsia" w:ascii="宋体" w:hAnsi="宋体" w:eastAsia="宋体" w:cs="宋体"/>
                <w:color w:val="000000"/>
                <w:kern w:val="0"/>
                <w:sz w:val="21"/>
                <w:szCs w:val="21"/>
                <w:highlight w:val="none"/>
              </w:rPr>
              <w:t>：包含吕家村（园区外）、马家店村、石家庄村（园区外）、曹家村；</w:t>
            </w:r>
            <w:r>
              <w:rPr>
                <w:rFonts w:hint="eastAsia" w:ascii="宋体" w:hAnsi="宋体" w:eastAsia="宋体" w:cs="宋体"/>
                <w:b/>
                <w:color w:val="000000"/>
                <w:kern w:val="0"/>
                <w:sz w:val="21"/>
                <w:szCs w:val="21"/>
                <w:highlight w:val="none"/>
              </w:rPr>
              <w:t>老庄镇</w:t>
            </w:r>
            <w:r>
              <w:rPr>
                <w:rFonts w:hint="eastAsia" w:ascii="宋体" w:hAnsi="宋体" w:eastAsia="宋体" w:cs="宋体"/>
                <w:color w:val="000000"/>
                <w:kern w:val="0"/>
                <w:sz w:val="21"/>
                <w:szCs w:val="21"/>
                <w:highlight w:val="none"/>
              </w:rPr>
              <w:t>：包含潘张付村、陕飞公司第一社区、陕飞公司第二社区、老庄村、景家山村、谢何村、熊家营村、广杨村、丁家湾村、杨家坡村、赵家坡村、鲁家庄村、双井村、朱家坎社区；</w:t>
            </w:r>
            <w:r>
              <w:rPr>
                <w:rFonts w:hint="eastAsia" w:ascii="宋体" w:hAnsi="宋体" w:eastAsia="宋体" w:cs="宋体"/>
                <w:b/>
                <w:color w:val="000000"/>
                <w:kern w:val="0"/>
                <w:sz w:val="21"/>
                <w:szCs w:val="21"/>
                <w:highlight w:val="none"/>
              </w:rPr>
              <w:t>原公镇</w:t>
            </w:r>
            <w:r>
              <w:rPr>
                <w:rFonts w:hint="eastAsia" w:ascii="宋体" w:hAnsi="宋体" w:eastAsia="宋体" w:cs="宋体"/>
                <w:color w:val="000000"/>
                <w:kern w:val="0"/>
                <w:sz w:val="21"/>
                <w:szCs w:val="21"/>
                <w:highlight w:val="none"/>
              </w:rPr>
              <w:t>：包含柳夹寨村、苏村、常家沟村、三官村、垣山社区、西坝村、西原社区、原公村、田什字社区、郑家坡村、新原村、东原公村、东庙村、西庙村、东窑村、陈家村、丁家村、夭庄村、宝山村、青龙寺村；</w:t>
            </w:r>
            <w:r>
              <w:rPr>
                <w:rFonts w:hint="eastAsia" w:ascii="宋体" w:hAnsi="宋体" w:eastAsia="宋体" w:cs="宋体"/>
                <w:b/>
                <w:color w:val="000000"/>
                <w:kern w:val="0"/>
                <w:sz w:val="21"/>
                <w:szCs w:val="21"/>
                <w:highlight w:val="none"/>
              </w:rPr>
              <w:t>桔园镇</w:t>
            </w:r>
            <w:r>
              <w:rPr>
                <w:rFonts w:hint="eastAsia" w:ascii="宋体" w:hAnsi="宋体" w:eastAsia="宋体" w:cs="宋体"/>
                <w:color w:val="000000"/>
                <w:kern w:val="0"/>
                <w:sz w:val="21"/>
                <w:szCs w:val="21"/>
                <w:highlight w:val="none"/>
              </w:rPr>
              <w:t>：包含张家桥村、张家窑村、余家湾村、贾家山村、张家湾村、许家庙村、李家堡村、刘家营村、下街社区、邵家山村、后湾社区、郭家山村、二方湾村、陈家湾村、新合村、桔园村、升仙村、杨西营村、杨家滩村；</w:t>
            </w:r>
            <w:r>
              <w:rPr>
                <w:rFonts w:hint="eastAsia" w:ascii="宋体" w:hAnsi="宋体" w:eastAsia="宋体" w:cs="宋体"/>
                <w:b/>
                <w:color w:val="000000"/>
                <w:kern w:val="0"/>
                <w:sz w:val="21"/>
                <w:szCs w:val="21"/>
                <w:highlight w:val="none"/>
              </w:rPr>
              <w:t>上元观镇</w:t>
            </w:r>
            <w:r>
              <w:rPr>
                <w:rFonts w:hint="eastAsia" w:ascii="宋体" w:hAnsi="宋体" w:eastAsia="宋体" w:cs="宋体"/>
                <w:color w:val="000000"/>
                <w:kern w:val="0"/>
                <w:sz w:val="21"/>
                <w:szCs w:val="21"/>
                <w:highlight w:val="none"/>
              </w:rPr>
              <w:t>：包含谢家营村、宁家湾村、张家庵村、包家营村、龚家堡村、嵩山寺村、四合村、李家咀村、韩家营村、范家营村、曹河坝村、向日寺村、王家堡村、外北街村、乐城社区、乐丰村、强南坎社区；</w:t>
            </w:r>
            <w:r>
              <w:rPr>
                <w:rFonts w:hint="eastAsia" w:ascii="宋体" w:hAnsi="宋体" w:eastAsia="宋体" w:cs="宋体"/>
                <w:b/>
                <w:color w:val="000000"/>
                <w:kern w:val="0"/>
                <w:sz w:val="21"/>
                <w:szCs w:val="21"/>
                <w:highlight w:val="none"/>
              </w:rPr>
              <w:t>三合镇</w:t>
            </w:r>
            <w:r>
              <w:rPr>
                <w:rFonts w:hint="eastAsia" w:ascii="宋体" w:hAnsi="宋体" w:eastAsia="宋体" w:cs="宋体"/>
                <w:color w:val="000000"/>
                <w:kern w:val="0"/>
                <w:sz w:val="21"/>
                <w:szCs w:val="21"/>
                <w:highlight w:val="none"/>
              </w:rPr>
              <w:t>：包含龙王庙社区（园区外）、余观村、胡家湾村（园区外）、木瓜村、秦家坝村（园区外）、陈丁村、黄牛咀村、铁路村；</w:t>
            </w:r>
            <w:r>
              <w:rPr>
                <w:rFonts w:hint="eastAsia" w:ascii="宋体" w:hAnsi="宋体" w:eastAsia="宋体" w:cs="宋体"/>
                <w:b/>
                <w:color w:val="000000"/>
                <w:kern w:val="0"/>
                <w:sz w:val="21"/>
                <w:szCs w:val="21"/>
                <w:highlight w:val="none"/>
              </w:rPr>
              <w:t>董家营镇</w:t>
            </w:r>
            <w:r>
              <w:rPr>
                <w:rFonts w:hint="eastAsia" w:ascii="宋体" w:hAnsi="宋体" w:eastAsia="宋体" w:cs="宋体"/>
                <w:color w:val="000000"/>
                <w:kern w:val="0"/>
                <w:sz w:val="21"/>
                <w:szCs w:val="21"/>
                <w:highlight w:val="none"/>
              </w:rPr>
              <w:t>：包含小寨村、太平村、湖广营村、金星村、邵家村、莫爷庙村、黄家港村、董家营村、叶齐村、徐李社区、唐家营村、刘草坝村、七里店村、合丰村。</w:t>
            </w:r>
          </w:p>
        </w:tc>
      </w:tr>
    </w:tbl>
    <w:p w14:paraId="6F9A5852">
      <w:pPr>
        <w:widowControl/>
        <w:adjustRightInd w:val="0"/>
        <w:snapToGrid w:val="0"/>
        <w:spacing w:after="200"/>
        <w:rPr>
          <w:rFonts w:ascii="Times New Roman" w:hAnsi="Times New Roman" w:eastAsia="宋体" w:cs="Times New Roman"/>
          <w:b/>
          <w:bCs/>
          <w:color w:val="000000"/>
          <w:kern w:val="0"/>
          <w:sz w:val="24"/>
          <w:szCs w:val="21"/>
          <w:highlight w:val="none"/>
        </w:rPr>
      </w:pPr>
    </w:p>
    <w:p w14:paraId="464B73F6">
      <w:pPr>
        <w:widowControl/>
        <w:adjustRightInd w:val="0"/>
        <w:snapToGrid w:val="0"/>
        <w:spacing w:after="200"/>
        <w:rPr>
          <w:rFonts w:ascii="Times New Roman" w:hAnsi="Times New Roman" w:eastAsia="宋体" w:cs="Times New Roman"/>
          <w:b/>
          <w:bCs/>
          <w:color w:val="000000"/>
          <w:kern w:val="0"/>
          <w:sz w:val="24"/>
          <w:szCs w:val="21"/>
          <w:highlight w:val="none"/>
        </w:rPr>
      </w:pPr>
    </w:p>
    <w:p w14:paraId="66094FB5">
      <w:pPr>
        <w:widowControl/>
        <w:adjustRightInd w:val="0"/>
        <w:snapToGrid w:val="0"/>
        <w:spacing w:after="200"/>
        <w:rPr>
          <w:rFonts w:ascii="Times New Roman" w:hAnsi="Times New Roman" w:eastAsia="宋体" w:cs="Times New Roman"/>
          <w:b/>
          <w:bCs/>
          <w:color w:val="000000"/>
          <w:kern w:val="0"/>
          <w:sz w:val="24"/>
          <w:szCs w:val="21"/>
          <w:highlight w:val="none"/>
        </w:rPr>
      </w:pPr>
    </w:p>
    <w:p w14:paraId="3A7FAB1D">
      <w:pPr>
        <w:widowControl/>
        <w:adjustRightInd w:val="0"/>
        <w:snapToGrid w:val="0"/>
        <w:spacing w:after="200"/>
        <w:jc w:val="center"/>
        <w:rPr>
          <w:rFonts w:ascii="Times New Roman" w:hAnsi="Times New Roman" w:eastAsia="宋体" w:cs="Times New Roman"/>
          <w:b/>
          <w:bCs/>
          <w:color w:val="000000"/>
          <w:kern w:val="0"/>
          <w:szCs w:val="21"/>
          <w:highlight w:val="none"/>
        </w:rPr>
      </w:pPr>
      <w:r>
        <w:rPr>
          <w:rFonts w:hint="eastAsia" w:ascii="Times New Roman" w:hAnsi="Times New Roman" w:eastAsia="宋体" w:cs="Times New Roman"/>
          <w:b/>
          <w:bCs/>
          <w:color w:val="000000"/>
          <w:kern w:val="0"/>
          <w:sz w:val="24"/>
          <w:szCs w:val="21"/>
          <w:highlight w:val="none"/>
        </w:rPr>
        <w:t>城固县征收农用地和未利用地区片综合地价及土地补偿费与安置补助费比例表（续）</w:t>
      </w:r>
    </w:p>
    <w:p w14:paraId="2F621373">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955"/>
        <w:gridCol w:w="1344"/>
        <w:gridCol w:w="916"/>
        <w:gridCol w:w="865"/>
        <w:gridCol w:w="1202"/>
        <w:gridCol w:w="1400"/>
        <w:gridCol w:w="6095"/>
      </w:tblGrid>
      <w:tr w14:paraId="0CFD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93" w:type="pct"/>
            <w:vMerge w:val="restart"/>
            <w:vAlign w:val="center"/>
          </w:tcPr>
          <w:p w14:paraId="10C3AD36">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1439" w:type="pct"/>
            <w:gridSpan w:val="4"/>
            <w:vAlign w:val="center"/>
          </w:tcPr>
          <w:p w14:paraId="06A64F94">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424" w:type="pct"/>
            <w:vMerge w:val="restart"/>
            <w:vAlign w:val="center"/>
          </w:tcPr>
          <w:p w14:paraId="033AA1A3">
            <w:pPr>
              <w:widowControl/>
              <w:adjustRightInd w:val="0"/>
              <w:snapToGrid w:val="0"/>
              <w:jc w:val="center"/>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494" w:type="pct"/>
            <w:vMerge w:val="restart"/>
            <w:vAlign w:val="center"/>
          </w:tcPr>
          <w:p w14:paraId="560E262C">
            <w:pPr>
              <w:widowControl/>
              <w:adjustRightInd w:val="0"/>
              <w:snapToGrid w:val="0"/>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2150" w:type="pct"/>
            <w:vMerge w:val="restart"/>
            <w:vAlign w:val="center"/>
          </w:tcPr>
          <w:p w14:paraId="11B35BD1">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61D0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Merge w:val="continue"/>
            <w:vAlign w:val="center"/>
          </w:tcPr>
          <w:p w14:paraId="2198E358">
            <w:pPr>
              <w:widowControl/>
              <w:jc w:val="center"/>
              <w:rPr>
                <w:rFonts w:ascii="Calibri" w:hAnsi="Calibri" w:eastAsia="等线" w:cs="Times New Roman"/>
                <w:color w:val="000000"/>
                <w:kern w:val="0"/>
                <w:sz w:val="21"/>
                <w:szCs w:val="21"/>
                <w:highlight w:val="none"/>
              </w:rPr>
            </w:pPr>
          </w:p>
        </w:tc>
        <w:tc>
          <w:tcPr>
            <w:tcW w:w="337" w:type="pct"/>
            <w:vAlign w:val="center"/>
          </w:tcPr>
          <w:p w14:paraId="0E6A2E91">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474" w:type="pct"/>
            <w:vAlign w:val="center"/>
          </w:tcPr>
          <w:p w14:paraId="538ED300">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323" w:type="pct"/>
            <w:vAlign w:val="center"/>
          </w:tcPr>
          <w:p w14:paraId="5BE50C5F">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305" w:type="pct"/>
            <w:vAlign w:val="center"/>
          </w:tcPr>
          <w:p w14:paraId="3AA967AC">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424" w:type="pct"/>
            <w:vMerge w:val="continue"/>
            <w:vAlign w:val="center"/>
          </w:tcPr>
          <w:p w14:paraId="0052BB05">
            <w:pPr>
              <w:widowControl/>
              <w:jc w:val="center"/>
              <w:rPr>
                <w:rFonts w:ascii="Calibri" w:hAnsi="Calibri" w:eastAsia="等线" w:cs="Times New Roman"/>
                <w:color w:val="000000"/>
                <w:kern w:val="0"/>
                <w:sz w:val="20"/>
                <w:szCs w:val="21"/>
                <w:highlight w:val="none"/>
              </w:rPr>
            </w:pPr>
          </w:p>
        </w:tc>
        <w:tc>
          <w:tcPr>
            <w:tcW w:w="494" w:type="pct"/>
            <w:vMerge w:val="continue"/>
            <w:vAlign w:val="center"/>
          </w:tcPr>
          <w:p w14:paraId="287946FD">
            <w:pPr>
              <w:widowControl/>
              <w:jc w:val="center"/>
              <w:rPr>
                <w:rFonts w:ascii="Calibri" w:hAnsi="Calibri" w:eastAsia="等线" w:cs="Times New Roman"/>
                <w:color w:val="000000"/>
                <w:kern w:val="0"/>
                <w:sz w:val="21"/>
                <w:szCs w:val="21"/>
                <w:highlight w:val="none"/>
              </w:rPr>
            </w:pPr>
          </w:p>
        </w:tc>
        <w:tc>
          <w:tcPr>
            <w:tcW w:w="2150" w:type="pct"/>
            <w:vMerge w:val="continue"/>
          </w:tcPr>
          <w:p w14:paraId="610D16BA">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59CCC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18913F5E">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610722006</w:t>
            </w:r>
          </w:p>
        </w:tc>
        <w:tc>
          <w:tcPr>
            <w:tcW w:w="337" w:type="pct"/>
            <w:vAlign w:val="center"/>
          </w:tcPr>
          <w:p w14:paraId="103A63B1">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55500</w:t>
            </w:r>
          </w:p>
        </w:tc>
        <w:tc>
          <w:tcPr>
            <w:tcW w:w="474" w:type="pct"/>
            <w:vAlign w:val="center"/>
          </w:tcPr>
          <w:p w14:paraId="1F35A5FF">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55500</w:t>
            </w:r>
          </w:p>
        </w:tc>
        <w:tc>
          <w:tcPr>
            <w:tcW w:w="323" w:type="pct"/>
            <w:vAlign w:val="center"/>
          </w:tcPr>
          <w:p w14:paraId="0C7DDDFB">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13800</w:t>
            </w:r>
          </w:p>
        </w:tc>
        <w:tc>
          <w:tcPr>
            <w:tcW w:w="305" w:type="pct"/>
            <w:vAlign w:val="center"/>
          </w:tcPr>
          <w:p w14:paraId="4FF86D6D">
            <w:pPr>
              <w:widowControl/>
              <w:jc w:val="center"/>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24" w:type="pct"/>
            <w:vAlign w:val="center"/>
          </w:tcPr>
          <w:p w14:paraId="29BC3708">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6500</w:t>
            </w:r>
          </w:p>
        </w:tc>
        <w:tc>
          <w:tcPr>
            <w:tcW w:w="494" w:type="pct"/>
            <w:vMerge w:val="restart"/>
            <w:vAlign w:val="center"/>
          </w:tcPr>
          <w:p w14:paraId="4486918B">
            <w:pPr>
              <w:widowControl/>
              <w:jc w:val="center"/>
              <w:rPr>
                <w:rFonts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2150" w:type="pct"/>
          </w:tcPr>
          <w:p w14:paraId="72B96D27">
            <w:pPr>
              <w:widowControl/>
              <w:spacing w:line="240" w:lineRule="atLeast"/>
              <w:rPr>
                <w:rFonts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沙河营镇</w:t>
            </w:r>
            <w:r>
              <w:rPr>
                <w:rFonts w:hint="eastAsia" w:ascii="宋体" w:hAnsi="宋体" w:eastAsia="宋体" w:cs="宋体"/>
                <w:color w:val="000000"/>
                <w:kern w:val="0"/>
                <w:sz w:val="21"/>
                <w:szCs w:val="21"/>
                <w:highlight w:val="none"/>
              </w:rPr>
              <w:t>：包含刘叶村、司家铺村、袁家营村、建安村、梁家庵村（园区外）、郑家营村、安乐堂村、张家咀村、沙井社区（园区外）；</w:t>
            </w:r>
            <w:r>
              <w:rPr>
                <w:rFonts w:hint="eastAsia" w:ascii="宋体" w:hAnsi="宋体" w:eastAsia="宋体" w:cs="宋体"/>
                <w:b/>
                <w:color w:val="000000"/>
                <w:kern w:val="0"/>
                <w:sz w:val="21"/>
                <w:szCs w:val="21"/>
                <w:highlight w:val="none"/>
              </w:rPr>
              <w:t>柳林镇</w:t>
            </w:r>
            <w:r>
              <w:rPr>
                <w:rFonts w:hint="eastAsia" w:ascii="宋体" w:hAnsi="宋体" w:eastAsia="宋体" w:cs="宋体"/>
                <w:color w:val="000000"/>
                <w:kern w:val="0"/>
                <w:sz w:val="21"/>
                <w:szCs w:val="21"/>
                <w:highlight w:val="none"/>
              </w:rPr>
              <w:t>：包含孟家坪村（园区外）、段家山村（园区外）、草坝岭村、幸福家园社区（园区外）、陈家坝村、崔家山村（园区外）、柳林社区（园区外）、桃花店村（园区外）、代家山社区（园区外）、草寺村（园区外）、古城村（园区外）、周家滩村（园区外）；</w:t>
            </w:r>
            <w:r>
              <w:rPr>
                <w:rFonts w:hint="eastAsia" w:ascii="宋体" w:hAnsi="宋体" w:eastAsia="宋体" w:cs="宋体"/>
                <w:b/>
                <w:color w:val="000000"/>
                <w:kern w:val="0"/>
                <w:sz w:val="21"/>
                <w:szCs w:val="21"/>
                <w:highlight w:val="none"/>
              </w:rPr>
              <w:t>龙头镇</w:t>
            </w:r>
            <w:r>
              <w:rPr>
                <w:rFonts w:hint="eastAsia" w:ascii="宋体" w:hAnsi="宋体" w:eastAsia="宋体" w:cs="宋体"/>
                <w:color w:val="000000"/>
                <w:kern w:val="0"/>
                <w:sz w:val="21"/>
                <w:szCs w:val="21"/>
                <w:highlight w:val="none"/>
              </w:rPr>
              <w:t>：包含龙头社区、新华村、五星村、新光村、六一村、新兴村、堰湾村（园区外）、刘王岭村、军张坝村、群力村、黄家营村、熊家山村、西高寺村、五爱村；</w:t>
            </w:r>
            <w:r>
              <w:rPr>
                <w:rFonts w:hint="eastAsia" w:ascii="宋体" w:hAnsi="宋体" w:eastAsia="宋体" w:cs="宋体"/>
                <w:b/>
                <w:color w:val="000000"/>
                <w:kern w:val="0"/>
                <w:sz w:val="21"/>
                <w:szCs w:val="21"/>
                <w:highlight w:val="none"/>
              </w:rPr>
              <w:t>文川镇</w:t>
            </w:r>
            <w:r>
              <w:rPr>
                <w:rFonts w:hint="eastAsia" w:ascii="宋体" w:hAnsi="宋体" w:eastAsia="宋体" w:cs="宋体"/>
                <w:color w:val="000000"/>
                <w:kern w:val="0"/>
                <w:sz w:val="21"/>
                <w:szCs w:val="21"/>
                <w:highlight w:val="none"/>
              </w:rPr>
              <w:t>：包含联合村、毛家岭村、文苏村、文西村、文星村、文光村、文东社区。</w:t>
            </w:r>
          </w:p>
        </w:tc>
      </w:tr>
      <w:tr w14:paraId="1D48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12CEBC6D">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610722007</w:t>
            </w:r>
          </w:p>
        </w:tc>
        <w:tc>
          <w:tcPr>
            <w:tcW w:w="337" w:type="pct"/>
            <w:vAlign w:val="center"/>
          </w:tcPr>
          <w:p w14:paraId="2F91136F">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53000</w:t>
            </w:r>
          </w:p>
        </w:tc>
        <w:tc>
          <w:tcPr>
            <w:tcW w:w="474" w:type="pct"/>
            <w:vAlign w:val="center"/>
          </w:tcPr>
          <w:p w14:paraId="37BCB23C">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53000</w:t>
            </w:r>
          </w:p>
        </w:tc>
        <w:tc>
          <w:tcPr>
            <w:tcW w:w="323" w:type="pct"/>
            <w:vAlign w:val="center"/>
          </w:tcPr>
          <w:p w14:paraId="7DD54B45">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13250</w:t>
            </w:r>
          </w:p>
        </w:tc>
        <w:tc>
          <w:tcPr>
            <w:tcW w:w="305" w:type="pct"/>
            <w:vAlign w:val="center"/>
          </w:tcPr>
          <w:p w14:paraId="1263C932">
            <w:pPr>
              <w:widowControl/>
              <w:jc w:val="center"/>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24" w:type="pct"/>
            <w:vAlign w:val="center"/>
          </w:tcPr>
          <w:p w14:paraId="08079342">
            <w:pPr>
              <w:widowControl/>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5850</w:t>
            </w:r>
          </w:p>
        </w:tc>
        <w:tc>
          <w:tcPr>
            <w:tcW w:w="494" w:type="pct"/>
            <w:vMerge w:val="continue"/>
            <w:vAlign w:val="center"/>
          </w:tcPr>
          <w:p w14:paraId="57780E80">
            <w:pPr>
              <w:widowControl/>
              <w:jc w:val="center"/>
              <w:rPr>
                <w:rFonts w:ascii="Times New Roman" w:hAnsi="Times New Roman" w:eastAsia="等线" w:cs="Times New Roman"/>
                <w:color w:val="000000"/>
                <w:kern w:val="0"/>
                <w:sz w:val="21"/>
                <w:szCs w:val="21"/>
                <w:highlight w:val="none"/>
              </w:rPr>
            </w:pPr>
          </w:p>
        </w:tc>
        <w:tc>
          <w:tcPr>
            <w:tcW w:w="2150" w:type="pct"/>
          </w:tcPr>
          <w:p w14:paraId="285AC89C">
            <w:pPr>
              <w:widowControl/>
              <w:adjustRightInd w:val="0"/>
              <w:snapToGrid w:val="0"/>
              <w:spacing w:line="240" w:lineRule="atLeast"/>
              <w:rPr>
                <w:rFonts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天明镇</w:t>
            </w:r>
            <w:r>
              <w:rPr>
                <w:rFonts w:hint="eastAsia" w:ascii="宋体" w:hAnsi="宋体" w:eastAsia="宋体" w:cs="宋体"/>
                <w:color w:val="000000"/>
                <w:kern w:val="0"/>
                <w:sz w:val="21"/>
                <w:szCs w:val="21"/>
                <w:highlight w:val="none"/>
              </w:rPr>
              <w:t>：包含元秀邱村、左河村、盐井村、元兴村、松树村、三化村、高坝村、白云村、黄垭村、黄泥村、中台村、九坝村、大田村、龚家沟村、堰塘村、张坪村、元水村、响应村、赵家坝村、天明社区、大路坪村、双元村、瓦屋村；</w:t>
            </w:r>
            <w:r>
              <w:rPr>
                <w:rFonts w:hint="eastAsia" w:ascii="宋体" w:hAnsi="宋体" w:eastAsia="宋体" w:cs="宋体"/>
                <w:b/>
                <w:color w:val="000000"/>
                <w:kern w:val="0"/>
                <w:sz w:val="21"/>
                <w:szCs w:val="21"/>
                <w:highlight w:val="none"/>
              </w:rPr>
              <w:t>二里镇</w:t>
            </w:r>
            <w:r>
              <w:rPr>
                <w:rFonts w:hint="eastAsia" w:ascii="宋体" w:hAnsi="宋体" w:eastAsia="宋体" w:cs="宋体"/>
                <w:color w:val="000000"/>
                <w:kern w:val="0"/>
                <w:sz w:val="21"/>
                <w:szCs w:val="21"/>
                <w:highlight w:val="none"/>
              </w:rPr>
              <w:t>：包含堵山村、韩裕村、兴隆村、小盘村、五里坝村、勤俭村、大盘村、东河村、大同村、观音村、谭河村、同裕村、奎星村、二里社区、杜元村、明珠村、苟家湾村、板桥村、黄岗村、继兴村、星明村、星红村、高北村；</w:t>
            </w:r>
            <w:r>
              <w:rPr>
                <w:rFonts w:hint="eastAsia" w:ascii="宋体" w:hAnsi="宋体" w:eastAsia="宋体" w:cs="宋体"/>
                <w:b/>
                <w:color w:val="000000"/>
                <w:kern w:val="0"/>
                <w:sz w:val="21"/>
                <w:szCs w:val="21"/>
                <w:highlight w:val="none"/>
              </w:rPr>
              <w:t>五堵镇</w:t>
            </w:r>
            <w:r>
              <w:rPr>
                <w:rFonts w:hint="eastAsia" w:ascii="宋体" w:hAnsi="宋体" w:eastAsia="宋体" w:cs="宋体"/>
                <w:color w:val="000000"/>
                <w:kern w:val="0"/>
                <w:sz w:val="21"/>
                <w:szCs w:val="21"/>
                <w:highlight w:val="none"/>
              </w:rPr>
              <w:t>：包含高桥村、玉皇村、宗湾社区、孙坪村、黄沙村、二里山村、郑家坝村、分水村、元山村、金牛村、五堵社区、青山村；</w:t>
            </w:r>
            <w:r>
              <w:rPr>
                <w:rFonts w:hint="eastAsia" w:ascii="宋体" w:hAnsi="宋体" w:eastAsia="宋体" w:cs="宋体"/>
                <w:b/>
                <w:color w:val="000000"/>
                <w:kern w:val="0"/>
                <w:sz w:val="21"/>
                <w:szCs w:val="21"/>
                <w:highlight w:val="none"/>
              </w:rPr>
              <w:t>上元观镇</w:t>
            </w:r>
            <w:r>
              <w:rPr>
                <w:rFonts w:hint="eastAsia" w:ascii="宋体" w:hAnsi="宋体" w:eastAsia="宋体" w:cs="宋体"/>
                <w:color w:val="000000"/>
                <w:kern w:val="0"/>
                <w:sz w:val="21"/>
                <w:szCs w:val="21"/>
                <w:highlight w:val="none"/>
              </w:rPr>
              <w:t>：包含新丰村、新元村；</w:t>
            </w:r>
            <w:r>
              <w:rPr>
                <w:rFonts w:hint="eastAsia" w:ascii="宋体" w:hAnsi="宋体" w:eastAsia="宋体" w:cs="宋体"/>
                <w:b/>
                <w:color w:val="000000"/>
                <w:kern w:val="0"/>
                <w:sz w:val="21"/>
                <w:szCs w:val="21"/>
                <w:highlight w:val="none"/>
              </w:rPr>
              <w:t>董家营镇</w:t>
            </w:r>
            <w:r>
              <w:rPr>
                <w:rFonts w:hint="eastAsia" w:ascii="宋体" w:hAnsi="宋体" w:eastAsia="宋体" w:cs="宋体"/>
                <w:color w:val="000000"/>
                <w:kern w:val="0"/>
                <w:sz w:val="21"/>
                <w:szCs w:val="21"/>
                <w:highlight w:val="none"/>
              </w:rPr>
              <w:t>：包含古路坝村、胥家营村、铜洞咀村。</w:t>
            </w:r>
          </w:p>
        </w:tc>
      </w:tr>
    </w:tbl>
    <w:p w14:paraId="4A18E3CA">
      <w:pPr>
        <w:widowControl/>
        <w:adjustRightInd w:val="0"/>
        <w:snapToGrid w:val="0"/>
        <w:spacing w:after="200"/>
        <w:jc w:val="center"/>
        <w:rPr>
          <w:rFonts w:ascii="Times New Roman" w:hAnsi="Times New Roman" w:eastAsia="宋体" w:cs="Times New Roman"/>
          <w:b/>
          <w:bCs/>
          <w:color w:val="000000"/>
          <w:kern w:val="0"/>
          <w:szCs w:val="21"/>
          <w:highlight w:val="none"/>
        </w:rPr>
      </w:pPr>
      <w:r>
        <w:rPr>
          <w:rFonts w:hint="eastAsia" w:ascii="Times New Roman" w:hAnsi="Times New Roman" w:eastAsia="宋体" w:cs="Times New Roman"/>
          <w:b/>
          <w:bCs/>
          <w:color w:val="000000"/>
          <w:kern w:val="0"/>
          <w:sz w:val="24"/>
          <w:szCs w:val="21"/>
          <w:highlight w:val="none"/>
        </w:rPr>
        <w:t>城固县征收农用地和未利用地区片综合地价及土地补偿费与安置补助费比例表（续）</w:t>
      </w:r>
    </w:p>
    <w:p w14:paraId="4E716FAF">
      <w:pPr>
        <w:tabs>
          <w:tab w:val="left" w:pos="2505"/>
        </w:tabs>
        <w:spacing w:line="220" w:lineRule="atLeast"/>
        <w:ind w:right="120"/>
        <w:jc w:val="right"/>
        <w:rPr>
          <w:rFonts w:ascii="宋体" w:hAnsi="宋体" w:eastAsia="宋体"/>
          <w:b/>
          <w:bCs/>
          <w:szCs w:val="24"/>
          <w:highlight w:val="none"/>
        </w:rPr>
      </w:pPr>
      <w:r>
        <w:rPr>
          <w:rFonts w:hint="eastAsia" w:ascii="宋体" w:hAnsi="宋体" w:eastAsia="宋体"/>
          <w:b/>
          <w:bCs/>
          <w:szCs w:val="24"/>
          <w:highlight w:val="none"/>
        </w:rPr>
        <w:t>单位：元/亩</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046"/>
        <w:gridCol w:w="1344"/>
        <w:gridCol w:w="978"/>
        <w:gridCol w:w="1046"/>
        <w:gridCol w:w="1137"/>
        <w:gridCol w:w="1400"/>
        <w:gridCol w:w="5826"/>
      </w:tblGrid>
      <w:tr w14:paraId="16F44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93" w:type="pct"/>
            <w:vMerge w:val="restart"/>
            <w:vAlign w:val="center"/>
          </w:tcPr>
          <w:p w14:paraId="42B08FD2">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区片编号</w:t>
            </w:r>
          </w:p>
        </w:tc>
        <w:tc>
          <w:tcPr>
            <w:tcW w:w="1557" w:type="pct"/>
            <w:gridSpan w:val="4"/>
            <w:vAlign w:val="center"/>
          </w:tcPr>
          <w:p w14:paraId="7C3D47FD">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农用地</w:t>
            </w:r>
          </w:p>
        </w:tc>
        <w:tc>
          <w:tcPr>
            <w:tcW w:w="401" w:type="pct"/>
            <w:vMerge w:val="restart"/>
            <w:vAlign w:val="center"/>
          </w:tcPr>
          <w:p w14:paraId="6A3ED6F9">
            <w:pPr>
              <w:widowControl/>
              <w:adjustRightInd w:val="0"/>
              <w:snapToGrid w:val="0"/>
              <w:jc w:val="center"/>
              <w:rPr>
                <w:rFonts w:ascii="Calibri" w:hAnsi="Calibri" w:eastAsia="宋体" w:cs="Times New Roman"/>
                <w:color w:val="000000"/>
                <w:kern w:val="0"/>
                <w:sz w:val="20"/>
                <w:szCs w:val="21"/>
                <w:highlight w:val="none"/>
              </w:rPr>
            </w:pPr>
            <w:r>
              <w:rPr>
                <w:rFonts w:hint="eastAsia" w:ascii="Calibri" w:hAnsi="Calibri" w:eastAsia="宋体" w:cs="Times New Roman"/>
                <w:color w:val="000000"/>
                <w:kern w:val="0"/>
                <w:sz w:val="21"/>
                <w:szCs w:val="21"/>
                <w:highlight w:val="none"/>
              </w:rPr>
              <w:t>未利用地</w:t>
            </w:r>
          </w:p>
        </w:tc>
        <w:tc>
          <w:tcPr>
            <w:tcW w:w="494" w:type="pct"/>
            <w:vMerge w:val="restart"/>
            <w:vAlign w:val="center"/>
          </w:tcPr>
          <w:p w14:paraId="65BB93F3">
            <w:pPr>
              <w:widowControl/>
              <w:adjustRightInd w:val="0"/>
              <w:snapToGrid w:val="0"/>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土地补偿费：安置补助费</w:t>
            </w:r>
          </w:p>
        </w:tc>
        <w:tc>
          <w:tcPr>
            <w:tcW w:w="2055" w:type="pct"/>
            <w:vMerge w:val="restart"/>
            <w:vAlign w:val="center"/>
          </w:tcPr>
          <w:p w14:paraId="7C64D0DB">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区片范围描述</w:t>
            </w:r>
          </w:p>
        </w:tc>
      </w:tr>
      <w:tr w14:paraId="3DCCE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Merge w:val="continue"/>
            <w:vAlign w:val="center"/>
          </w:tcPr>
          <w:p w14:paraId="575F366D">
            <w:pPr>
              <w:widowControl/>
              <w:jc w:val="center"/>
              <w:rPr>
                <w:rFonts w:ascii="Calibri" w:hAnsi="Calibri" w:eastAsia="等线" w:cs="Times New Roman"/>
                <w:color w:val="000000"/>
                <w:kern w:val="0"/>
                <w:sz w:val="21"/>
                <w:szCs w:val="21"/>
                <w:highlight w:val="none"/>
              </w:rPr>
            </w:pPr>
          </w:p>
        </w:tc>
        <w:tc>
          <w:tcPr>
            <w:tcW w:w="369" w:type="pct"/>
            <w:vAlign w:val="center"/>
          </w:tcPr>
          <w:p w14:paraId="2167EB70">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耕地</w:t>
            </w:r>
          </w:p>
        </w:tc>
        <w:tc>
          <w:tcPr>
            <w:tcW w:w="474" w:type="pct"/>
            <w:vAlign w:val="center"/>
          </w:tcPr>
          <w:p w14:paraId="2A6F0592">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种植园用地</w:t>
            </w:r>
          </w:p>
        </w:tc>
        <w:tc>
          <w:tcPr>
            <w:tcW w:w="345" w:type="pct"/>
            <w:vAlign w:val="center"/>
          </w:tcPr>
          <w:p w14:paraId="54904E6F">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林地</w:t>
            </w:r>
          </w:p>
        </w:tc>
        <w:tc>
          <w:tcPr>
            <w:tcW w:w="369" w:type="pct"/>
            <w:vAlign w:val="center"/>
          </w:tcPr>
          <w:p w14:paraId="65538458">
            <w:pPr>
              <w:widowControl/>
              <w:adjustRightInd w:val="0"/>
              <w:snapToGrid w:val="0"/>
              <w:jc w:val="center"/>
              <w:rPr>
                <w:rFonts w:ascii="Calibri" w:hAnsi="Calibri" w:eastAsia="等线" w:cs="Times New Roman"/>
                <w:color w:val="000000"/>
                <w:kern w:val="0"/>
                <w:sz w:val="21"/>
                <w:szCs w:val="21"/>
                <w:highlight w:val="none"/>
              </w:rPr>
            </w:pPr>
            <w:r>
              <w:rPr>
                <w:rFonts w:hint="eastAsia" w:ascii="Calibri" w:hAnsi="Calibri" w:eastAsia="宋体" w:cs="Times New Roman"/>
                <w:color w:val="000000"/>
                <w:kern w:val="0"/>
                <w:sz w:val="21"/>
                <w:szCs w:val="21"/>
                <w:highlight w:val="none"/>
              </w:rPr>
              <w:t>草地</w:t>
            </w:r>
          </w:p>
        </w:tc>
        <w:tc>
          <w:tcPr>
            <w:tcW w:w="401" w:type="pct"/>
            <w:vMerge w:val="continue"/>
            <w:vAlign w:val="center"/>
          </w:tcPr>
          <w:p w14:paraId="1F52F1BE">
            <w:pPr>
              <w:widowControl/>
              <w:jc w:val="center"/>
              <w:rPr>
                <w:rFonts w:ascii="Calibri" w:hAnsi="Calibri" w:eastAsia="等线" w:cs="Times New Roman"/>
                <w:color w:val="000000"/>
                <w:kern w:val="0"/>
                <w:sz w:val="20"/>
                <w:szCs w:val="21"/>
                <w:highlight w:val="none"/>
              </w:rPr>
            </w:pPr>
          </w:p>
        </w:tc>
        <w:tc>
          <w:tcPr>
            <w:tcW w:w="494" w:type="pct"/>
            <w:vMerge w:val="continue"/>
            <w:vAlign w:val="center"/>
          </w:tcPr>
          <w:p w14:paraId="1672C89B">
            <w:pPr>
              <w:widowControl/>
              <w:jc w:val="center"/>
              <w:rPr>
                <w:rFonts w:ascii="Calibri" w:hAnsi="Calibri" w:eastAsia="等线" w:cs="Times New Roman"/>
                <w:color w:val="000000"/>
                <w:kern w:val="0"/>
                <w:sz w:val="21"/>
                <w:szCs w:val="21"/>
                <w:highlight w:val="none"/>
              </w:rPr>
            </w:pPr>
          </w:p>
        </w:tc>
        <w:tc>
          <w:tcPr>
            <w:tcW w:w="2055" w:type="pct"/>
            <w:vMerge w:val="continue"/>
          </w:tcPr>
          <w:p w14:paraId="52FD3AB5">
            <w:pPr>
              <w:widowControl/>
              <w:tabs>
                <w:tab w:val="left" w:pos="2505"/>
              </w:tabs>
              <w:adjustRightInd w:val="0"/>
              <w:snapToGrid w:val="0"/>
              <w:spacing w:after="200" w:line="220" w:lineRule="atLeast"/>
              <w:ind w:right="120"/>
              <w:jc w:val="left"/>
              <w:rPr>
                <w:rFonts w:ascii="Calibri" w:hAnsi="Calibri" w:eastAsia="等线" w:cs="Times New Roman"/>
                <w:color w:val="000000"/>
                <w:kern w:val="0"/>
                <w:sz w:val="21"/>
                <w:szCs w:val="21"/>
                <w:highlight w:val="none"/>
              </w:rPr>
            </w:pPr>
          </w:p>
        </w:tc>
      </w:tr>
      <w:tr w14:paraId="4BA4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Align w:val="center"/>
          </w:tcPr>
          <w:p w14:paraId="441CF38C">
            <w:pPr>
              <w:widowControl/>
              <w:spacing w:line="240" w:lineRule="atLeast"/>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610722008</w:t>
            </w:r>
          </w:p>
        </w:tc>
        <w:tc>
          <w:tcPr>
            <w:tcW w:w="369" w:type="pct"/>
            <w:vAlign w:val="center"/>
          </w:tcPr>
          <w:p w14:paraId="76FA4EB1">
            <w:pPr>
              <w:widowControl/>
              <w:spacing w:line="240" w:lineRule="atLeast"/>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51500</w:t>
            </w:r>
          </w:p>
        </w:tc>
        <w:tc>
          <w:tcPr>
            <w:tcW w:w="474" w:type="pct"/>
            <w:vAlign w:val="center"/>
          </w:tcPr>
          <w:p w14:paraId="2F10F3C1">
            <w:pPr>
              <w:widowControl/>
              <w:spacing w:line="240" w:lineRule="atLeast"/>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51500</w:t>
            </w:r>
          </w:p>
        </w:tc>
        <w:tc>
          <w:tcPr>
            <w:tcW w:w="345" w:type="pct"/>
            <w:vAlign w:val="center"/>
          </w:tcPr>
          <w:p w14:paraId="736651D9">
            <w:pPr>
              <w:widowControl/>
              <w:spacing w:line="240" w:lineRule="atLeast"/>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12870</w:t>
            </w:r>
          </w:p>
        </w:tc>
        <w:tc>
          <w:tcPr>
            <w:tcW w:w="369" w:type="pct"/>
            <w:vAlign w:val="center"/>
          </w:tcPr>
          <w:p w14:paraId="5C1A133B">
            <w:pPr>
              <w:widowControl/>
              <w:spacing w:line="240" w:lineRule="atLeast"/>
              <w:jc w:val="center"/>
              <w:rPr>
                <w:rFonts w:ascii="Times New Roman" w:hAnsi="Times New Roman" w:eastAsia="等线" w:cs="Times New Roman"/>
                <w:color w:val="000000"/>
                <w:kern w:val="0"/>
                <w:sz w:val="21"/>
                <w:szCs w:val="21"/>
                <w:highlight w:val="none"/>
              </w:rPr>
            </w:pPr>
            <w:r>
              <w:rPr>
                <w:rFonts w:hint="eastAsia" w:ascii="Times New Roman" w:hAnsi="Times New Roman" w:eastAsia="宋体" w:cs="Times New Roman"/>
                <w:color w:val="000000"/>
                <w:kern w:val="0"/>
                <w:sz w:val="21"/>
                <w:szCs w:val="21"/>
                <w:highlight w:val="none"/>
              </w:rPr>
              <w:t>—</w:t>
            </w:r>
          </w:p>
        </w:tc>
        <w:tc>
          <w:tcPr>
            <w:tcW w:w="401" w:type="pct"/>
            <w:vAlign w:val="center"/>
          </w:tcPr>
          <w:p w14:paraId="5288702F">
            <w:pPr>
              <w:widowControl/>
              <w:spacing w:line="240" w:lineRule="atLeast"/>
              <w:jc w:val="center"/>
              <w:rPr>
                <w:rFonts w:ascii="Times New Roman" w:hAnsi="Times New Roman" w:eastAsia="等线" w:cs="Times New Roman"/>
                <w:color w:val="000000"/>
                <w:kern w:val="0"/>
                <w:sz w:val="21"/>
                <w:szCs w:val="21"/>
                <w:highlight w:val="none"/>
              </w:rPr>
            </w:pPr>
            <w:r>
              <w:rPr>
                <w:rFonts w:ascii="Times New Roman" w:hAnsi="Times New Roman" w:eastAsia="宋体" w:cs="Times New Roman"/>
                <w:color w:val="000000"/>
                <w:kern w:val="0"/>
                <w:sz w:val="21"/>
                <w:szCs w:val="21"/>
                <w:highlight w:val="none"/>
              </w:rPr>
              <w:t>5500</w:t>
            </w:r>
          </w:p>
        </w:tc>
        <w:tc>
          <w:tcPr>
            <w:tcW w:w="494" w:type="pct"/>
            <w:vAlign w:val="center"/>
          </w:tcPr>
          <w:p w14:paraId="3C83D7C6">
            <w:pPr>
              <w:widowControl/>
              <w:spacing w:line="240" w:lineRule="atLeast"/>
              <w:jc w:val="center"/>
              <w:rPr>
                <w:rFonts w:ascii="Times New Roman" w:hAnsi="Times New Roman" w:eastAsia="等线" w:cs="Times New Roman"/>
                <w:color w:val="000000"/>
                <w:kern w:val="0"/>
                <w:sz w:val="21"/>
                <w:szCs w:val="21"/>
                <w:highlight w:val="none"/>
              </w:rPr>
            </w:pPr>
            <w:r>
              <w:rPr>
                <w:rFonts w:hint="eastAsia" w:ascii="Times New Roman" w:hAnsi="Times New Roman" w:eastAsia="等线" w:cs="Times New Roman"/>
                <w:color w:val="000000"/>
                <w:kern w:val="0"/>
                <w:sz w:val="21"/>
                <w:szCs w:val="21"/>
                <w:highlight w:val="none"/>
              </w:rPr>
              <w:t>3:</w:t>
            </w:r>
            <w:r>
              <w:rPr>
                <w:rFonts w:ascii="Times New Roman" w:hAnsi="Times New Roman" w:eastAsia="等线" w:cs="Times New Roman"/>
                <w:color w:val="000000"/>
                <w:kern w:val="0"/>
                <w:sz w:val="21"/>
                <w:szCs w:val="21"/>
                <w:highlight w:val="none"/>
              </w:rPr>
              <w:t>7</w:t>
            </w:r>
          </w:p>
        </w:tc>
        <w:tc>
          <w:tcPr>
            <w:tcW w:w="2055" w:type="pct"/>
          </w:tcPr>
          <w:p w14:paraId="15F1635E">
            <w:pPr>
              <w:widowControl/>
              <w:spacing w:line="240" w:lineRule="atLeast"/>
              <w:rPr>
                <w:rFonts w:ascii="宋体" w:hAnsi="宋体" w:eastAsia="宋体" w:cs="宋体"/>
                <w:color w:val="000000"/>
                <w:kern w:val="0"/>
                <w:sz w:val="21"/>
                <w:szCs w:val="21"/>
                <w:highlight w:val="none"/>
              </w:rPr>
            </w:pPr>
            <w:r>
              <w:rPr>
                <w:rFonts w:hint="eastAsia" w:ascii="宋体" w:hAnsi="宋体" w:eastAsia="宋体" w:cs="宋体"/>
                <w:b/>
                <w:color w:val="000000"/>
                <w:kern w:val="0"/>
                <w:sz w:val="21"/>
                <w:szCs w:val="21"/>
                <w:highlight w:val="none"/>
              </w:rPr>
              <w:t>双溪镇</w:t>
            </w:r>
            <w:r>
              <w:rPr>
                <w:rFonts w:hint="eastAsia" w:ascii="宋体" w:hAnsi="宋体" w:eastAsia="宋体" w:cs="宋体"/>
                <w:color w:val="000000"/>
                <w:kern w:val="0"/>
                <w:sz w:val="21"/>
                <w:szCs w:val="21"/>
                <w:highlight w:val="none"/>
              </w:rPr>
              <w:t>：包含付家院村、韩家坝村、双溪村、石堰坪村、西宫河村、滥坝村、方家坡村、水磨村、蒋家河村；</w:t>
            </w:r>
            <w:r>
              <w:rPr>
                <w:rFonts w:hint="eastAsia" w:ascii="宋体" w:hAnsi="宋体" w:eastAsia="宋体" w:cs="宋体"/>
                <w:b/>
                <w:color w:val="000000"/>
                <w:kern w:val="0"/>
                <w:sz w:val="21"/>
                <w:szCs w:val="21"/>
                <w:highlight w:val="none"/>
              </w:rPr>
              <w:t>小河镇</w:t>
            </w:r>
            <w:r>
              <w:rPr>
                <w:rFonts w:hint="eastAsia" w:ascii="宋体" w:hAnsi="宋体" w:eastAsia="宋体" w:cs="宋体"/>
                <w:color w:val="000000"/>
                <w:kern w:val="0"/>
                <w:sz w:val="21"/>
                <w:szCs w:val="21"/>
                <w:highlight w:val="none"/>
              </w:rPr>
              <w:t>：包含石槽河村、盘龙村、北溪村、砖溪村、铁炉湾村、大坝村、柳树店村、长坝湾村、小河村；</w:t>
            </w:r>
            <w:r>
              <w:rPr>
                <w:rFonts w:hint="eastAsia" w:ascii="宋体" w:hAnsi="宋体" w:eastAsia="宋体" w:cs="宋体"/>
                <w:b/>
                <w:color w:val="000000"/>
                <w:kern w:val="0"/>
                <w:sz w:val="21"/>
                <w:szCs w:val="21"/>
                <w:highlight w:val="none"/>
              </w:rPr>
              <w:t>老庄镇</w:t>
            </w:r>
            <w:r>
              <w:rPr>
                <w:rFonts w:hint="eastAsia" w:ascii="宋体" w:hAnsi="宋体" w:eastAsia="宋体" w:cs="宋体"/>
                <w:color w:val="000000"/>
                <w:kern w:val="0"/>
                <w:sz w:val="21"/>
                <w:szCs w:val="21"/>
                <w:highlight w:val="none"/>
              </w:rPr>
              <w:t>：包含毕家河村；</w:t>
            </w:r>
            <w:r>
              <w:rPr>
                <w:rFonts w:hint="eastAsia" w:ascii="宋体" w:hAnsi="宋体" w:eastAsia="宋体" w:cs="宋体"/>
                <w:b/>
                <w:color w:val="000000"/>
                <w:kern w:val="0"/>
                <w:sz w:val="21"/>
                <w:szCs w:val="21"/>
                <w:highlight w:val="none"/>
              </w:rPr>
              <w:t>桔园镇</w:t>
            </w:r>
            <w:r>
              <w:rPr>
                <w:rFonts w:hint="eastAsia" w:ascii="宋体" w:hAnsi="宋体" w:eastAsia="宋体" w:cs="宋体"/>
                <w:color w:val="000000"/>
                <w:kern w:val="0"/>
                <w:sz w:val="21"/>
                <w:szCs w:val="21"/>
                <w:highlight w:val="none"/>
              </w:rPr>
              <w:t>：包含李家堡村、深北村、小北村、史家庄村、板凳村。</w:t>
            </w:r>
          </w:p>
        </w:tc>
      </w:tr>
    </w:tbl>
    <w:p w14:paraId="56E03EA8">
      <w:pPr>
        <w:jc w:val="left"/>
        <w:rPr>
          <w:b/>
          <w:bCs/>
          <w:sz w:val="24"/>
          <w:highlight w:val="none"/>
        </w:rPr>
      </w:pPr>
    </w:p>
    <w:p w14:paraId="63D93A97">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jJmMDg5YTY4MTdhYmI2Y2MzYzI1ZjIyNzEzZTAifQ=="/>
  </w:docVars>
  <w:rsids>
    <w:rsidRoot w:val="00000000"/>
    <w:rsid w:val="5B4D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3117"/>
    <w:basedOn w:val="2"/>
    <w:unhideWhenUsed/>
    <w:qFormat/>
    <w:uiPriority w:val="59"/>
    <w:rPr>
      <w:rFonts w:ascii="Calibri" w:hAnsi="Calibri"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2024-08-12T02:07:24Z</dcterms:created>
  <dc:creator>Administrator</dc:creator>
  <cp:lastModifiedBy>Administrator</cp:lastModifiedBy>
  <dcterms:modified xsi:type="dcterms:W3CDTF">2024-08-12T02:07:34Z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BBD4BE28EF414C71896CFBBC7102BAD7_12</vt:lpwstr>
  </property>
</Properties>
</file>